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7475" w14:textId="489357DF" w:rsidR="00394329" w:rsidRPr="00394329" w:rsidRDefault="00121C89" w:rsidP="00394329">
      <w:pPr>
        <w:jc w:val="center"/>
        <w:rPr>
          <w:rFonts w:cs="Arial"/>
          <w:b/>
          <w:bCs/>
          <w:color w:val="000000"/>
          <w:szCs w:val="24"/>
          <w:u w:val="single"/>
        </w:rPr>
      </w:pPr>
      <w:r w:rsidRPr="00394329">
        <w:rPr>
          <w:b/>
          <w:bCs/>
          <w:u w:val="single"/>
        </w:rPr>
        <w:t xml:space="preserve">Conditions recommended for </w:t>
      </w:r>
      <w:r w:rsidR="00394329" w:rsidRPr="00394329">
        <w:rPr>
          <w:rFonts w:cs="Arial"/>
          <w:b/>
          <w:bCs/>
          <w:szCs w:val="24"/>
          <w:u w:val="single"/>
        </w:rPr>
        <w:t>APP/G5180/W/24/334022</w:t>
      </w:r>
      <w:r w:rsidR="00F47ADC">
        <w:rPr>
          <w:rFonts w:cs="Arial"/>
          <w:b/>
          <w:bCs/>
          <w:szCs w:val="24"/>
          <w:u w:val="single"/>
        </w:rPr>
        <w:t xml:space="preserve"> (LPA Planning Application Ref.</w:t>
      </w:r>
      <w:r w:rsidR="00F47ADC" w:rsidRPr="00F47ADC">
        <w:t xml:space="preserve"> </w:t>
      </w:r>
      <w:r w:rsidR="00F47ADC" w:rsidRPr="00F47ADC">
        <w:rPr>
          <w:rFonts w:cs="Arial"/>
          <w:b/>
          <w:bCs/>
          <w:szCs w:val="24"/>
          <w:u w:val="single"/>
        </w:rPr>
        <w:t>21/05585/FULL1</w:t>
      </w:r>
      <w:r w:rsidR="00F47ADC">
        <w:rPr>
          <w:rFonts w:cs="Arial"/>
          <w:b/>
          <w:bCs/>
          <w:szCs w:val="24"/>
          <w:u w:val="single"/>
        </w:rPr>
        <w:t>)</w:t>
      </w:r>
    </w:p>
    <w:p w14:paraId="69409494" w14:textId="77777777" w:rsidR="00394329" w:rsidRPr="00394329" w:rsidRDefault="00394329" w:rsidP="00394329">
      <w:pPr>
        <w:jc w:val="center"/>
        <w:rPr>
          <w:rFonts w:cs="Arial"/>
          <w:b/>
          <w:bCs/>
          <w:caps/>
          <w:color w:val="000000"/>
          <w:szCs w:val="24"/>
          <w:u w:val="single"/>
        </w:rPr>
      </w:pPr>
      <w:r w:rsidRPr="00394329">
        <w:rPr>
          <w:rFonts w:cs="Arial"/>
          <w:b/>
          <w:bCs/>
          <w:szCs w:val="24"/>
          <w:u w:val="single"/>
        </w:rPr>
        <w:t>2-4 Ringers Road and 5 Ethelbert Road, Bromley, BR1 1HT</w:t>
      </w:r>
    </w:p>
    <w:p w14:paraId="52599FC6" w14:textId="1A2D71A4" w:rsidR="00FF7E13" w:rsidRDefault="00694CB0" w:rsidP="0039140B">
      <w:pPr>
        <w:rPr>
          <w:b/>
          <w:bCs/>
          <w:u w:val="single"/>
        </w:rPr>
      </w:pPr>
      <w:r>
        <w:rPr>
          <w:b/>
          <w:bCs/>
          <w:u w:val="single"/>
        </w:rPr>
        <w:t>WITHOUT PREJUDICE</w:t>
      </w:r>
    </w:p>
    <w:p w14:paraId="564249E0" w14:textId="43758BA4" w:rsidR="00121C89" w:rsidRDefault="00121C89" w:rsidP="0039140B"/>
    <w:tbl>
      <w:tblPr>
        <w:tblStyle w:val="TableGrid"/>
        <w:tblW w:w="0" w:type="auto"/>
        <w:tblLook w:val="04A0" w:firstRow="1" w:lastRow="0" w:firstColumn="1" w:lastColumn="0" w:noHBand="0" w:noVBand="1"/>
      </w:tblPr>
      <w:tblGrid>
        <w:gridCol w:w="4390"/>
        <w:gridCol w:w="9497"/>
      </w:tblGrid>
      <w:tr w:rsidR="00126179" w14:paraId="354EFD09" w14:textId="77777777" w:rsidTr="6B6D548B">
        <w:tc>
          <w:tcPr>
            <w:tcW w:w="4390" w:type="dxa"/>
          </w:tcPr>
          <w:p w14:paraId="68994104" w14:textId="0C25753B" w:rsidR="00126179" w:rsidRPr="0069741D" w:rsidRDefault="00126179" w:rsidP="00CB7DE7">
            <w:pPr>
              <w:rPr>
                <w:b/>
                <w:bCs/>
              </w:rPr>
            </w:pPr>
            <w:r w:rsidRPr="0069741D">
              <w:rPr>
                <w:b/>
                <w:bCs/>
              </w:rPr>
              <w:t>Suggested Conditions</w:t>
            </w:r>
          </w:p>
        </w:tc>
        <w:tc>
          <w:tcPr>
            <w:tcW w:w="9497" w:type="dxa"/>
          </w:tcPr>
          <w:p w14:paraId="5A6023EC" w14:textId="3BEC3F60" w:rsidR="00126179" w:rsidRPr="005716DC" w:rsidRDefault="00126179" w:rsidP="005716DC">
            <w:pPr>
              <w:jc w:val="both"/>
              <w:rPr>
                <w:rFonts w:cs="Arial"/>
                <w:b/>
                <w:bCs/>
                <w:szCs w:val="24"/>
              </w:rPr>
            </w:pPr>
          </w:p>
        </w:tc>
      </w:tr>
      <w:tr w:rsidR="00126179" w14:paraId="0ECC339C" w14:textId="77777777" w:rsidTr="6B6D548B">
        <w:tc>
          <w:tcPr>
            <w:tcW w:w="4390" w:type="dxa"/>
          </w:tcPr>
          <w:p w14:paraId="324E161E" w14:textId="19047A2B" w:rsidR="00897484" w:rsidRPr="00A0475A" w:rsidRDefault="00897484" w:rsidP="001F103B">
            <w:pPr>
              <w:pStyle w:val="ListParagraph"/>
              <w:numPr>
                <w:ilvl w:val="0"/>
                <w:numId w:val="1"/>
              </w:numPr>
              <w:ind w:left="457" w:hanging="457"/>
              <w:rPr>
                <w:b/>
                <w:bCs/>
              </w:rPr>
            </w:pPr>
            <w:r w:rsidRPr="00A0475A">
              <w:rPr>
                <w:b/>
                <w:bCs/>
              </w:rPr>
              <w:t>Time limit of 3 years</w:t>
            </w:r>
          </w:p>
        </w:tc>
        <w:tc>
          <w:tcPr>
            <w:tcW w:w="9497" w:type="dxa"/>
          </w:tcPr>
          <w:p w14:paraId="2B75203D" w14:textId="77777777" w:rsidR="0096141A" w:rsidRPr="005716DC" w:rsidRDefault="0026570C" w:rsidP="005716DC">
            <w:pPr>
              <w:jc w:val="both"/>
              <w:rPr>
                <w:rFonts w:cs="Arial"/>
                <w:szCs w:val="24"/>
              </w:rPr>
            </w:pPr>
            <w:r w:rsidRPr="005716DC">
              <w:rPr>
                <w:rFonts w:cs="Arial"/>
                <w:szCs w:val="24"/>
              </w:rPr>
              <w:t>The development to which this permission relates must be begun not later than the expiration of three years beginning with the date on which the permission is granted.</w:t>
            </w:r>
          </w:p>
          <w:p w14:paraId="14EE9C0C" w14:textId="77777777" w:rsidR="0096141A" w:rsidRPr="005716DC" w:rsidRDefault="0096141A" w:rsidP="005716DC">
            <w:pPr>
              <w:jc w:val="both"/>
              <w:rPr>
                <w:rFonts w:cs="Arial"/>
                <w:szCs w:val="24"/>
              </w:rPr>
            </w:pPr>
          </w:p>
          <w:p w14:paraId="78B33A30" w14:textId="2D00DB6C" w:rsidR="00126179" w:rsidRPr="005716DC" w:rsidRDefault="0026570C" w:rsidP="005716DC">
            <w:pPr>
              <w:jc w:val="both"/>
              <w:rPr>
                <w:rFonts w:cs="Arial"/>
                <w:szCs w:val="24"/>
              </w:rPr>
            </w:pPr>
            <w:r w:rsidRPr="005716DC">
              <w:rPr>
                <w:rFonts w:cs="Arial"/>
                <w:szCs w:val="24"/>
              </w:rPr>
              <w:t>Reason: As required by Section 91 of the Town and Country Planning Act 1990.</w:t>
            </w:r>
          </w:p>
        </w:tc>
      </w:tr>
      <w:tr w:rsidR="00126179" w14:paraId="51AA0C4D" w14:textId="77777777" w:rsidTr="6B6D548B">
        <w:tc>
          <w:tcPr>
            <w:tcW w:w="4390" w:type="dxa"/>
          </w:tcPr>
          <w:p w14:paraId="4AE49800" w14:textId="236C5A59" w:rsidR="00126179" w:rsidRPr="00A0475A" w:rsidRDefault="00897484" w:rsidP="001F103B">
            <w:pPr>
              <w:pStyle w:val="ListParagraph"/>
              <w:numPr>
                <w:ilvl w:val="0"/>
                <w:numId w:val="1"/>
              </w:numPr>
              <w:ind w:left="457" w:hanging="457"/>
              <w:rPr>
                <w:b/>
                <w:bCs/>
              </w:rPr>
            </w:pPr>
            <w:r w:rsidRPr="00A0475A">
              <w:rPr>
                <w:b/>
                <w:bCs/>
              </w:rPr>
              <w:t>Drawing numbers</w:t>
            </w:r>
          </w:p>
        </w:tc>
        <w:tc>
          <w:tcPr>
            <w:tcW w:w="9497" w:type="dxa"/>
          </w:tcPr>
          <w:p w14:paraId="09147F19" w14:textId="571937E0" w:rsidR="00A0475A" w:rsidRPr="005716DC" w:rsidRDefault="00AC149B" w:rsidP="005716DC">
            <w:pPr>
              <w:jc w:val="both"/>
              <w:rPr>
                <w:rFonts w:cs="Arial"/>
                <w:szCs w:val="24"/>
              </w:rPr>
            </w:pPr>
            <w:r>
              <w:rPr>
                <w:rFonts w:cs="Arial"/>
                <w:szCs w:val="24"/>
              </w:rPr>
              <w:t>Unless specified elsewhere in this decision,</w:t>
            </w:r>
            <w:r w:rsidR="00363A1D">
              <w:rPr>
                <w:rFonts w:cs="Arial"/>
                <w:szCs w:val="24"/>
              </w:rPr>
              <w:t xml:space="preserve"> </w:t>
            </w:r>
            <w:r w:rsidR="00363A1D">
              <w:t>or otherwise agreed in writing by the Local Planning Authority,</w:t>
            </w:r>
            <w:r>
              <w:rPr>
                <w:rFonts w:cs="Arial"/>
                <w:szCs w:val="24"/>
              </w:rPr>
              <w:t xml:space="preserve"> t</w:t>
            </w:r>
            <w:r w:rsidR="00A0475A" w:rsidRPr="005716DC">
              <w:rPr>
                <w:rFonts w:cs="Arial"/>
                <w:szCs w:val="24"/>
              </w:rPr>
              <w:t xml:space="preserve">he development shall be carried out strictly in accordance with the application plans, drawings and documents hereby approved and as detailed below: </w:t>
            </w:r>
          </w:p>
          <w:p w14:paraId="67BF5FA4" w14:textId="77777777" w:rsidR="00A0475A" w:rsidRPr="005716DC" w:rsidRDefault="00A0475A" w:rsidP="005716DC">
            <w:pPr>
              <w:jc w:val="both"/>
              <w:rPr>
                <w:rFonts w:cs="Arial"/>
                <w:szCs w:val="24"/>
              </w:rPr>
            </w:pPr>
          </w:p>
          <w:p w14:paraId="28B7A2F9" w14:textId="50A9E258" w:rsidR="00126179" w:rsidRPr="005716DC" w:rsidRDefault="00A0475A" w:rsidP="005716DC">
            <w:pPr>
              <w:jc w:val="both"/>
              <w:rPr>
                <w:rFonts w:cs="Arial"/>
                <w:szCs w:val="24"/>
              </w:rPr>
            </w:pPr>
            <w:r w:rsidRPr="005716DC">
              <w:rPr>
                <w:rFonts w:cs="Arial"/>
                <w:szCs w:val="24"/>
              </w:rPr>
              <w:t>Drawings:</w:t>
            </w:r>
          </w:p>
          <w:p w14:paraId="72C07917" w14:textId="77777777" w:rsidR="00F01514" w:rsidRPr="005716DC" w:rsidRDefault="00F01514" w:rsidP="005716DC">
            <w:pPr>
              <w:jc w:val="both"/>
              <w:rPr>
                <w:rFonts w:cs="Arial"/>
                <w:szCs w:val="24"/>
              </w:rPr>
            </w:pPr>
          </w:p>
          <w:p w14:paraId="75F515E1" w14:textId="232AC16C" w:rsidR="00A42BD0" w:rsidRPr="005716DC" w:rsidRDefault="00A42BD0" w:rsidP="005716DC">
            <w:pPr>
              <w:jc w:val="both"/>
              <w:rPr>
                <w:rFonts w:cs="Arial"/>
                <w:szCs w:val="24"/>
              </w:rPr>
            </w:pPr>
            <w:r w:rsidRPr="005716DC">
              <w:rPr>
                <w:rFonts w:cs="Arial"/>
                <w:szCs w:val="24"/>
              </w:rPr>
              <w:t>18.085.100.00 Site Location Plan</w:t>
            </w:r>
          </w:p>
          <w:p w14:paraId="4A8AA419" w14:textId="0120D645" w:rsidR="00A42BD0" w:rsidRPr="005716DC" w:rsidRDefault="00A42BD0" w:rsidP="005716DC">
            <w:pPr>
              <w:jc w:val="both"/>
              <w:rPr>
                <w:rFonts w:cs="Arial"/>
                <w:szCs w:val="24"/>
              </w:rPr>
            </w:pPr>
            <w:r w:rsidRPr="005716DC">
              <w:rPr>
                <w:rFonts w:cs="Arial"/>
                <w:szCs w:val="24"/>
              </w:rPr>
              <w:t>18.085.100.01 Existing Site Plan</w:t>
            </w:r>
          </w:p>
          <w:p w14:paraId="15F1E479" w14:textId="39029043" w:rsidR="00A42BD0" w:rsidRPr="005716DC" w:rsidRDefault="00A42BD0" w:rsidP="005716DC">
            <w:pPr>
              <w:jc w:val="both"/>
              <w:rPr>
                <w:rFonts w:cs="Arial"/>
                <w:szCs w:val="24"/>
              </w:rPr>
            </w:pPr>
            <w:r w:rsidRPr="005716DC">
              <w:rPr>
                <w:rFonts w:cs="Arial"/>
                <w:szCs w:val="24"/>
              </w:rPr>
              <w:t>18.085.100.02 Existing and Proposed Block Plan</w:t>
            </w:r>
          </w:p>
          <w:p w14:paraId="389062CD" w14:textId="5200F4EC" w:rsidR="00A42BD0" w:rsidRPr="005716DC" w:rsidRDefault="00A42BD0" w:rsidP="005716DC">
            <w:pPr>
              <w:jc w:val="both"/>
              <w:rPr>
                <w:rFonts w:cs="Arial"/>
                <w:szCs w:val="24"/>
              </w:rPr>
            </w:pPr>
            <w:r w:rsidRPr="005716DC">
              <w:rPr>
                <w:rFonts w:cs="Arial"/>
                <w:szCs w:val="24"/>
              </w:rPr>
              <w:t>18.085.100.03 R6 Proposed Site Plan (Lower Ground Floor)</w:t>
            </w:r>
          </w:p>
          <w:p w14:paraId="4510BAF5" w14:textId="3809556E" w:rsidR="00A42BD0" w:rsidRPr="005716DC" w:rsidRDefault="00A42BD0" w:rsidP="005716DC">
            <w:pPr>
              <w:jc w:val="both"/>
              <w:rPr>
                <w:rFonts w:cs="Arial"/>
                <w:szCs w:val="24"/>
              </w:rPr>
            </w:pPr>
            <w:r w:rsidRPr="005716DC">
              <w:rPr>
                <w:rFonts w:cs="Arial"/>
                <w:szCs w:val="24"/>
              </w:rPr>
              <w:t>18.085.100.04 R7 Proposed Site Plan (Ground Floor)</w:t>
            </w:r>
          </w:p>
          <w:p w14:paraId="1B69C076" w14:textId="21F935B3" w:rsidR="00A42BD0" w:rsidRPr="005716DC" w:rsidRDefault="00A42BD0" w:rsidP="005716DC">
            <w:pPr>
              <w:jc w:val="both"/>
              <w:rPr>
                <w:rFonts w:cs="Arial"/>
                <w:szCs w:val="24"/>
              </w:rPr>
            </w:pPr>
            <w:r w:rsidRPr="005716DC">
              <w:rPr>
                <w:rFonts w:cs="Arial"/>
                <w:szCs w:val="24"/>
              </w:rPr>
              <w:t>18.085.100.05 R6 Proposed Site Plan (Typical Floor)</w:t>
            </w:r>
          </w:p>
          <w:p w14:paraId="0CE3123E" w14:textId="77777777" w:rsidR="00A42BD0" w:rsidRPr="005716DC" w:rsidRDefault="00A42BD0" w:rsidP="005716DC">
            <w:pPr>
              <w:jc w:val="both"/>
              <w:rPr>
                <w:rFonts w:cs="Arial"/>
                <w:szCs w:val="24"/>
              </w:rPr>
            </w:pPr>
          </w:p>
          <w:p w14:paraId="6645BA30" w14:textId="05EF4F0B" w:rsidR="00A42BD0" w:rsidRPr="005716DC" w:rsidRDefault="00A42BD0" w:rsidP="005716DC">
            <w:pPr>
              <w:jc w:val="both"/>
              <w:rPr>
                <w:rFonts w:cs="Arial"/>
                <w:szCs w:val="24"/>
              </w:rPr>
            </w:pPr>
            <w:r w:rsidRPr="005716DC">
              <w:rPr>
                <w:rFonts w:cs="Arial"/>
                <w:szCs w:val="24"/>
              </w:rPr>
              <w:t>18.085.110.00 Existing Basement Floor Plan</w:t>
            </w:r>
          </w:p>
          <w:p w14:paraId="24DFE364" w14:textId="7CEBB621" w:rsidR="00A42BD0" w:rsidRPr="005716DC" w:rsidRDefault="00A42BD0" w:rsidP="005716DC">
            <w:pPr>
              <w:jc w:val="both"/>
              <w:rPr>
                <w:rFonts w:cs="Arial"/>
                <w:szCs w:val="24"/>
              </w:rPr>
            </w:pPr>
            <w:r w:rsidRPr="005716DC">
              <w:rPr>
                <w:rFonts w:cs="Arial"/>
                <w:szCs w:val="24"/>
              </w:rPr>
              <w:t xml:space="preserve">18.085.110.01 Existing Ground Floor Plan </w:t>
            </w:r>
          </w:p>
          <w:p w14:paraId="668A0EE8" w14:textId="77777777" w:rsidR="00A42BD0" w:rsidRPr="005716DC" w:rsidRDefault="00A42BD0" w:rsidP="005716DC">
            <w:pPr>
              <w:jc w:val="both"/>
              <w:rPr>
                <w:rFonts w:cs="Arial"/>
                <w:szCs w:val="24"/>
              </w:rPr>
            </w:pPr>
            <w:r w:rsidRPr="005716DC">
              <w:rPr>
                <w:rFonts w:cs="Arial"/>
                <w:szCs w:val="24"/>
              </w:rPr>
              <w:t xml:space="preserve">18.085.110.02 Existing First Floor Plan </w:t>
            </w:r>
          </w:p>
          <w:p w14:paraId="184C1CA6" w14:textId="2ED61901" w:rsidR="00A42BD0" w:rsidRPr="005716DC" w:rsidRDefault="00A42BD0" w:rsidP="005716DC">
            <w:pPr>
              <w:jc w:val="both"/>
              <w:rPr>
                <w:rFonts w:cs="Arial"/>
                <w:szCs w:val="24"/>
              </w:rPr>
            </w:pPr>
            <w:r w:rsidRPr="005716DC">
              <w:rPr>
                <w:rFonts w:cs="Arial"/>
                <w:szCs w:val="24"/>
              </w:rPr>
              <w:t>18.085.110.03 Existing Second Floor Plan</w:t>
            </w:r>
          </w:p>
          <w:p w14:paraId="7097D7E2" w14:textId="5C3E7721" w:rsidR="00A42BD0" w:rsidRPr="005716DC" w:rsidRDefault="00A42BD0" w:rsidP="005716DC">
            <w:pPr>
              <w:jc w:val="both"/>
              <w:rPr>
                <w:rFonts w:cs="Arial"/>
                <w:szCs w:val="24"/>
              </w:rPr>
            </w:pPr>
            <w:r w:rsidRPr="005716DC">
              <w:rPr>
                <w:rFonts w:cs="Arial"/>
                <w:szCs w:val="24"/>
              </w:rPr>
              <w:t>18.085.110.20 Existing Street Elevations</w:t>
            </w:r>
          </w:p>
          <w:p w14:paraId="14721E1D" w14:textId="77777777" w:rsidR="00A42BD0" w:rsidRPr="005716DC" w:rsidRDefault="00A42BD0" w:rsidP="005716DC">
            <w:pPr>
              <w:jc w:val="both"/>
              <w:rPr>
                <w:rFonts w:cs="Arial"/>
                <w:szCs w:val="24"/>
              </w:rPr>
            </w:pPr>
          </w:p>
          <w:p w14:paraId="67D9934C" w14:textId="7C123ADB" w:rsidR="00A42BD0" w:rsidRPr="005716DC" w:rsidRDefault="00A42BD0" w:rsidP="005716DC">
            <w:pPr>
              <w:jc w:val="both"/>
              <w:rPr>
                <w:rFonts w:cs="Arial"/>
                <w:szCs w:val="24"/>
              </w:rPr>
            </w:pPr>
            <w:r w:rsidRPr="005716DC">
              <w:rPr>
                <w:rFonts w:cs="Arial"/>
                <w:szCs w:val="24"/>
              </w:rPr>
              <w:t>18.085.200.00 R7 Block A - Proposed Lower Ground Floor Plan</w:t>
            </w:r>
          </w:p>
          <w:p w14:paraId="0BF70574" w14:textId="79B6FCEE" w:rsidR="00A42BD0" w:rsidRPr="005716DC" w:rsidRDefault="00A42BD0" w:rsidP="005716DC">
            <w:pPr>
              <w:jc w:val="both"/>
              <w:rPr>
                <w:rFonts w:cs="Arial"/>
                <w:szCs w:val="24"/>
              </w:rPr>
            </w:pPr>
            <w:r w:rsidRPr="005716DC">
              <w:rPr>
                <w:rFonts w:cs="Arial"/>
                <w:szCs w:val="24"/>
              </w:rPr>
              <w:lastRenderedPageBreak/>
              <w:t>18.085.200.01 R9 Block A - Proposed Ground Floor Plan</w:t>
            </w:r>
          </w:p>
          <w:p w14:paraId="5C1288BE" w14:textId="4700686E" w:rsidR="00A42BD0" w:rsidRPr="005716DC" w:rsidRDefault="00A42BD0" w:rsidP="005716DC">
            <w:pPr>
              <w:jc w:val="both"/>
              <w:rPr>
                <w:rFonts w:cs="Arial"/>
                <w:szCs w:val="24"/>
              </w:rPr>
            </w:pPr>
            <w:r w:rsidRPr="005716DC">
              <w:rPr>
                <w:rFonts w:cs="Arial"/>
                <w:szCs w:val="24"/>
              </w:rPr>
              <w:t xml:space="preserve">18.085.200.02 </w:t>
            </w:r>
            <w:r w:rsidR="00877A4D" w:rsidRPr="005716DC">
              <w:rPr>
                <w:rFonts w:cs="Arial"/>
                <w:szCs w:val="24"/>
              </w:rPr>
              <w:t xml:space="preserve">R6 </w:t>
            </w:r>
            <w:r w:rsidRPr="005716DC">
              <w:rPr>
                <w:rFonts w:cs="Arial"/>
                <w:szCs w:val="24"/>
              </w:rPr>
              <w:t>Block A - Proposed 1st Floor Plan</w:t>
            </w:r>
          </w:p>
          <w:p w14:paraId="69E8F35E" w14:textId="03E03230" w:rsidR="00A42BD0" w:rsidRPr="005716DC" w:rsidRDefault="00A42BD0" w:rsidP="005716DC">
            <w:pPr>
              <w:jc w:val="both"/>
              <w:rPr>
                <w:rFonts w:cs="Arial"/>
                <w:szCs w:val="24"/>
              </w:rPr>
            </w:pPr>
            <w:r w:rsidRPr="005716DC">
              <w:rPr>
                <w:rFonts w:cs="Arial"/>
                <w:szCs w:val="24"/>
              </w:rPr>
              <w:t xml:space="preserve">18.085.200.03 </w:t>
            </w:r>
            <w:r w:rsidR="00877A4D" w:rsidRPr="005716DC">
              <w:rPr>
                <w:rFonts w:cs="Arial"/>
                <w:szCs w:val="24"/>
              </w:rPr>
              <w:t xml:space="preserve">R6 </w:t>
            </w:r>
            <w:r w:rsidRPr="005716DC">
              <w:rPr>
                <w:rFonts w:cs="Arial"/>
                <w:szCs w:val="24"/>
              </w:rPr>
              <w:t>Block A - Proposed 2nd-3rd Floor Plan</w:t>
            </w:r>
          </w:p>
          <w:p w14:paraId="411690FE" w14:textId="46261E28" w:rsidR="00877A4D" w:rsidRPr="005716DC" w:rsidRDefault="00877A4D" w:rsidP="005716DC">
            <w:pPr>
              <w:jc w:val="both"/>
              <w:rPr>
                <w:rFonts w:cs="Arial"/>
                <w:szCs w:val="24"/>
              </w:rPr>
            </w:pPr>
            <w:r w:rsidRPr="005716DC">
              <w:rPr>
                <w:rFonts w:cs="Arial"/>
                <w:szCs w:val="24"/>
              </w:rPr>
              <w:t>18.085.200.04 R4 Block A - Proposed 4th-6th Floor Plan</w:t>
            </w:r>
          </w:p>
          <w:p w14:paraId="584AA658" w14:textId="7F6693F2" w:rsidR="00877A4D" w:rsidRPr="005716DC" w:rsidRDefault="00877A4D" w:rsidP="005716DC">
            <w:pPr>
              <w:jc w:val="both"/>
              <w:rPr>
                <w:rFonts w:cs="Arial"/>
                <w:b/>
                <w:bCs/>
                <w:szCs w:val="24"/>
              </w:rPr>
            </w:pPr>
            <w:r w:rsidRPr="005716DC">
              <w:rPr>
                <w:rFonts w:cs="Arial"/>
                <w:szCs w:val="24"/>
              </w:rPr>
              <w:t>18.085.200.05 R4 Block A - Proposed 7th-9th Floor Plan</w:t>
            </w:r>
          </w:p>
          <w:p w14:paraId="3F61700D" w14:textId="5EAE1C1B" w:rsidR="00877A4D" w:rsidRPr="005716DC" w:rsidRDefault="00877A4D" w:rsidP="005716DC">
            <w:pPr>
              <w:jc w:val="both"/>
              <w:rPr>
                <w:rFonts w:cs="Arial"/>
                <w:szCs w:val="24"/>
              </w:rPr>
            </w:pPr>
            <w:r w:rsidRPr="005716DC">
              <w:rPr>
                <w:rFonts w:cs="Arial"/>
                <w:szCs w:val="24"/>
              </w:rPr>
              <w:t>18.085.200.06 R4 Block A - Proposed 10th-11th Floor Plan</w:t>
            </w:r>
          </w:p>
          <w:p w14:paraId="645A793A" w14:textId="7F1C4B08" w:rsidR="00877A4D" w:rsidRPr="005716DC" w:rsidRDefault="00877A4D" w:rsidP="005716DC">
            <w:pPr>
              <w:jc w:val="both"/>
              <w:rPr>
                <w:rFonts w:cs="Arial"/>
                <w:szCs w:val="24"/>
              </w:rPr>
            </w:pPr>
            <w:r w:rsidRPr="005716DC">
              <w:rPr>
                <w:rFonts w:cs="Arial"/>
                <w:szCs w:val="24"/>
              </w:rPr>
              <w:t>18.085.200.07 R4 Block A - Proposed 12th Floor Plan</w:t>
            </w:r>
          </w:p>
          <w:p w14:paraId="01E29F10" w14:textId="17F617B5" w:rsidR="00877A4D" w:rsidRPr="005716DC" w:rsidRDefault="00877A4D" w:rsidP="005716DC">
            <w:pPr>
              <w:jc w:val="both"/>
              <w:rPr>
                <w:rFonts w:cs="Arial"/>
                <w:szCs w:val="24"/>
              </w:rPr>
            </w:pPr>
            <w:r w:rsidRPr="005716DC">
              <w:rPr>
                <w:rFonts w:cs="Arial"/>
                <w:szCs w:val="24"/>
              </w:rPr>
              <w:t xml:space="preserve">18.085.200.08 R4 Block A - Proposed 13th Floor Plan </w:t>
            </w:r>
          </w:p>
          <w:p w14:paraId="0E4B2E7B" w14:textId="130FF41B" w:rsidR="00877A4D" w:rsidRPr="005716DC" w:rsidRDefault="00877A4D" w:rsidP="005716DC">
            <w:pPr>
              <w:jc w:val="both"/>
              <w:rPr>
                <w:rFonts w:cs="Arial"/>
                <w:szCs w:val="24"/>
              </w:rPr>
            </w:pPr>
            <w:r w:rsidRPr="005716DC">
              <w:rPr>
                <w:rFonts w:cs="Arial"/>
                <w:szCs w:val="24"/>
              </w:rPr>
              <w:t>18.085.200.09 R4 Block A - Proposed Roof Plan</w:t>
            </w:r>
          </w:p>
          <w:p w14:paraId="6954C215" w14:textId="729A9E5A" w:rsidR="00877A4D" w:rsidRPr="005716DC" w:rsidRDefault="00877A4D" w:rsidP="005716DC">
            <w:pPr>
              <w:jc w:val="both"/>
              <w:rPr>
                <w:rFonts w:cs="Arial"/>
                <w:szCs w:val="24"/>
              </w:rPr>
            </w:pPr>
            <w:r w:rsidRPr="005716DC">
              <w:rPr>
                <w:rFonts w:cs="Arial"/>
                <w:szCs w:val="24"/>
              </w:rPr>
              <w:t>18.085.200.20 R6 Block A - Proposed Elevation AA</w:t>
            </w:r>
          </w:p>
          <w:p w14:paraId="55A87597" w14:textId="3F8D1BDB" w:rsidR="00877A4D" w:rsidRPr="005716DC" w:rsidRDefault="00877A4D" w:rsidP="005716DC">
            <w:pPr>
              <w:jc w:val="both"/>
              <w:rPr>
                <w:rFonts w:cs="Arial"/>
                <w:szCs w:val="24"/>
              </w:rPr>
            </w:pPr>
            <w:r w:rsidRPr="005716DC">
              <w:rPr>
                <w:rFonts w:cs="Arial"/>
                <w:szCs w:val="24"/>
              </w:rPr>
              <w:t>18.085.200.21 R5 Block A - Proposed Elevation BB</w:t>
            </w:r>
          </w:p>
          <w:p w14:paraId="28720ED1" w14:textId="26259592" w:rsidR="00877A4D" w:rsidRPr="005716DC" w:rsidRDefault="00877A4D" w:rsidP="005716DC">
            <w:pPr>
              <w:jc w:val="both"/>
              <w:rPr>
                <w:rFonts w:cs="Arial"/>
                <w:szCs w:val="24"/>
              </w:rPr>
            </w:pPr>
            <w:r w:rsidRPr="005716DC">
              <w:rPr>
                <w:rFonts w:cs="Arial"/>
                <w:szCs w:val="24"/>
              </w:rPr>
              <w:t>18.085.200.22 R6 Block A - Proposed Elevation CC</w:t>
            </w:r>
          </w:p>
          <w:p w14:paraId="747B27AD" w14:textId="09E6C7C3" w:rsidR="00877A4D" w:rsidRPr="005716DC" w:rsidRDefault="00877A4D" w:rsidP="005716DC">
            <w:pPr>
              <w:jc w:val="both"/>
              <w:rPr>
                <w:rFonts w:cs="Arial"/>
                <w:szCs w:val="24"/>
              </w:rPr>
            </w:pPr>
            <w:r w:rsidRPr="005716DC">
              <w:rPr>
                <w:rFonts w:cs="Arial"/>
                <w:szCs w:val="24"/>
              </w:rPr>
              <w:t>18.085.200.23 R5 Block A - Proposed Elevation DD</w:t>
            </w:r>
          </w:p>
          <w:p w14:paraId="38A3FF0F" w14:textId="7D7ECC22" w:rsidR="00877A4D" w:rsidRPr="005716DC" w:rsidRDefault="00877A4D" w:rsidP="005716DC">
            <w:pPr>
              <w:jc w:val="both"/>
              <w:rPr>
                <w:rFonts w:cs="Arial"/>
                <w:szCs w:val="24"/>
              </w:rPr>
            </w:pPr>
            <w:r w:rsidRPr="005716DC">
              <w:rPr>
                <w:rFonts w:cs="Arial"/>
                <w:szCs w:val="24"/>
              </w:rPr>
              <w:t>18.085.210.00 R8 Block B - Proposed Lower Ground Floor Plan</w:t>
            </w:r>
          </w:p>
          <w:p w14:paraId="766501B0" w14:textId="0EDC2F0A" w:rsidR="00877A4D" w:rsidRPr="005716DC" w:rsidRDefault="00877A4D" w:rsidP="005716DC">
            <w:pPr>
              <w:jc w:val="both"/>
              <w:rPr>
                <w:rFonts w:cs="Arial"/>
                <w:szCs w:val="24"/>
              </w:rPr>
            </w:pPr>
            <w:r w:rsidRPr="005716DC">
              <w:rPr>
                <w:rFonts w:cs="Arial"/>
                <w:szCs w:val="24"/>
              </w:rPr>
              <w:t>18.085.210.01 R7 Block B - Proposed Ground Floor Plan</w:t>
            </w:r>
          </w:p>
          <w:p w14:paraId="13AB6248" w14:textId="666A0E61" w:rsidR="00877A4D" w:rsidRPr="005716DC" w:rsidRDefault="00877A4D" w:rsidP="005716DC">
            <w:pPr>
              <w:jc w:val="both"/>
              <w:rPr>
                <w:rFonts w:cs="Arial"/>
                <w:szCs w:val="24"/>
              </w:rPr>
            </w:pPr>
            <w:r w:rsidRPr="005716DC">
              <w:rPr>
                <w:rFonts w:cs="Arial"/>
                <w:szCs w:val="24"/>
              </w:rPr>
              <w:t>18.085.210.02 R5 Block B - Proposed 1st Floor Plan</w:t>
            </w:r>
          </w:p>
          <w:p w14:paraId="30889550" w14:textId="037E0FA1" w:rsidR="00877A4D" w:rsidRPr="005716DC" w:rsidRDefault="00877A4D" w:rsidP="005716DC">
            <w:pPr>
              <w:jc w:val="both"/>
              <w:rPr>
                <w:rFonts w:cs="Arial"/>
                <w:szCs w:val="24"/>
              </w:rPr>
            </w:pPr>
            <w:r w:rsidRPr="005716DC">
              <w:rPr>
                <w:rFonts w:cs="Arial"/>
                <w:szCs w:val="24"/>
              </w:rPr>
              <w:t>18.085.210.03 R6 Block B - Proposed 2nd-</w:t>
            </w:r>
            <w:proofErr w:type="gramStart"/>
            <w:r w:rsidRPr="005716DC">
              <w:rPr>
                <w:rFonts w:cs="Arial"/>
                <w:szCs w:val="24"/>
              </w:rPr>
              <w:t>4rd</w:t>
            </w:r>
            <w:proofErr w:type="gramEnd"/>
            <w:r w:rsidRPr="005716DC">
              <w:rPr>
                <w:rFonts w:cs="Arial"/>
                <w:szCs w:val="24"/>
              </w:rPr>
              <w:t xml:space="preserve"> Floor Plan</w:t>
            </w:r>
          </w:p>
          <w:p w14:paraId="3CE7053B" w14:textId="1823940A" w:rsidR="00877A4D" w:rsidRPr="005716DC" w:rsidRDefault="00877A4D" w:rsidP="005716DC">
            <w:pPr>
              <w:jc w:val="both"/>
              <w:rPr>
                <w:rFonts w:cs="Arial"/>
                <w:szCs w:val="24"/>
              </w:rPr>
            </w:pPr>
            <w:r w:rsidRPr="005716DC">
              <w:rPr>
                <w:rFonts w:cs="Arial"/>
                <w:szCs w:val="24"/>
              </w:rPr>
              <w:t>18.085.210.04 R6 Block B - Proposed 5th-9th Floor Plan</w:t>
            </w:r>
          </w:p>
          <w:p w14:paraId="45FF1858" w14:textId="59C93F12" w:rsidR="00877A4D" w:rsidRPr="005716DC" w:rsidRDefault="00877A4D" w:rsidP="005716DC">
            <w:pPr>
              <w:jc w:val="both"/>
              <w:rPr>
                <w:rFonts w:cs="Arial"/>
                <w:szCs w:val="24"/>
              </w:rPr>
            </w:pPr>
            <w:r w:rsidRPr="005716DC">
              <w:rPr>
                <w:rFonts w:cs="Arial"/>
                <w:szCs w:val="24"/>
              </w:rPr>
              <w:t>18.085.210.05 R6 Block B - Proposed 10th Floor Plan</w:t>
            </w:r>
          </w:p>
          <w:p w14:paraId="04BC3F92" w14:textId="565AEFA0" w:rsidR="00877A4D" w:rsidRPr="005716DC" w:rsidRDefault="00877A4D" w:rsidP="005716DC">
            <w:pPr>
              <w:jc w:val="both"/>
              <w:rPr>
                <w:rFonts w:cs="Arial"/>
                <w:szCs w:val="24"/>
              </w:rPr>
            </w:pPr>
            <w:r w:rsidRPr="005716DC">
              <w:rPr>
                <w:rFonts w:cs="Arial"/>
                <w:szCs w:val="24"/>
              </w:rPr>
              <w:t>18.085.210.06 R6 Block B - Proposed 11th Floor Plan</w:t>
            </w:r>
          </w:p>
          <w:p w14:paraId="335AB9C3" w14:textId="0AD41FDA" w:rsidR="00877A4D" w:rsidRPr="005716DC" w:rsidRDefault="00877A4D" w:rsidP="005716DC">
            <w:pPr>
              <w:jc w:val="both"/>
              <w:rPr>
                <w:rFonts w:cs="Arial"/>
                <w:szCs w:val="24"/>
              </w:rPr>
            </w:pPr>
            <w:r w:rsidRPr="005716DC">
              <w:rPr>
                <w:rFonts w:cs="Arial"/>
                <w:szCs w:val="24"/>
              </w:rPr>
              <w:t>18.085.210.07 R5 Block B - Proposed Roof Plan</w:t>
            </w:r>
          </w:p>
          <w:p w14:paraId="087657B8" w14:textId="0337490A" w:rsidR="00877A4D" w:rsidRPr="005716DC" w:rsidRDefault="00F85FAC" w:rsidP="005716DC">
            <w:pPr>
              <w:jc w:val="both"/>
              <w:rPr>
                <w:rFonts w:cs="Arial"/>
                <w:szCs w:val="24"/>
              </w:rPr>
            </w:pPr>
            <w:r w:rsidRPr="005716DC">
              <w:rPr>
                <w:rFonts w:cs="Arial"/>
                <w:szCs w:val="24"/>
              </w:rPr>
              <w:t>18.085.210.20 R6 Block B - Proposed Elevation AA</w:t>
            </w:r>
          </w:p>
          <w:p w14:paraId="5A2446D0" w14:textId="0524259F" w:rsidR="00F85FAC" w:rsidRPr="005716DC" w:rsidRDefault="00F85FAC" w:rsidP="005716DC">
            <w:pPr>
              <w:jc w:val="both"/>
              <w:rPr>
                <w:rFonts w:cs="Arial"/>
                <w:szCs w:val="24"/>
              </w:rPr>
            </w:pPr>
            <w:r w:rsidRPr="005716DC">
              <w:rPr>
                <w:rFonts w:cs="Arial"/>
                <w:szCs w:val="24"/>
              </w:rPr>
              <w:t>18.085.210.21 R7 Block B - Proposed Elevation BB</w:t>
            </w:r>
          </w:p>
          <w:p w14:paraId="4E42A296" w14:textId="6AF786DF" w:rsidR="00F85FAC" w:rsidRPr="005716DC" w:rsidRDefault="00F85FAC" w:rsidP="005716DC">
            <w:pPr>
              <w:jc w:val="both"/>
              <w:rPr>
                <w:rFonts w:cs="Arial"/>
                <w:szCs w:val="24"/>
              </w:rPr>
            </w:pPr>
            <w:r w:rsidRPr="005716DC">
              <w:rPr>
                <w:rFonts w:cs="Arial"/>
                <w:szCs w:val="24"/>
              </w:rPr>
              <w:t>18.085.210.22 R7 Block B - Proposed Elevation CC</w:t>
            </w:r>
          </w:p>
          <w:p w14:paraId="3660CF6A" w14:textId="68247B80" w:rsidR="00F85FAC" w:rsidRPr="005716DC" w:rsidRDefault="00F85FAC" w:rsidP="005716DC">
            <w:pPr>
              <w:jc w:val="both"/>
              <w:rPr>
                <w:rFonts w:cs="Arial"/>
                <w:szCs w:val="24"/>
              </w:rPr>
            </w:pPr>
            <w:r w:rsidRPr="005716DC">
              <w:rPr>
                <w:rFonts w:cs="Arial"/>
                <w:szCs w:val="24"/>
              </w:rPr>
              <w:t>18.085.210.23 R6 Block B - Proposed Elevation DD</w:t>
            </w:r>
          </w:p>
          <w:p w14:paraId="3528B3AD" w14:textId="7540EEC5" w:rsidR="00F85FAC" w:rsidRPr="005716DC" w:rsidRDefault="00F85FAC" w:rsidP="005716DC">
            <w:pPr>
              <w:jc w:val="both"/>
              <w:rPr>
                <w:rFonts w:cs="Arial"/>
                <w:szCs w:val="24"/>
              </w:rPr>
            </w:pPr>
            <w:r w:rsidRPr="005716DC">
              <w:rPr>
                <w:rFonts w:cs="Arial"/>
                <w:szCs w:val="24"/>
              </w:rPr>
              <w:t>18.085.220.00 R1 Proposed Section A-A'</w:t>
            </w:r>
          </w:p>
          <w:p w14:paraId="0DD120BA" w14:textId="609CFD81" w:rsidR="00F85FAC" w:rsidRPr="005716DC" w:rsidRDefault="00F85FAC" w:rsidP="005716DC">
            <w:pPr>
              <w:jc w:val="both"/>
              <w:rPr>
                <w:rFonts w:cs="Arial"/>
                <w:szCs w:val="24"/>
              </w:rPr>
            </w:pPr>
            <w:r w:rsidRPr="005716DC">
              <w:rPr>
                <w:rFonts w:cs="Arial"/>
                <w:szCs w:val="24"/>
              </w:rPr>
              <w:t>18.085.220.01 R1 Proposed Section B-B'</w:t>
            </w:r>
          </w:p>
          <w:p w14:paraId="1E810D3D" w14:textId="01B62F62" w:rsidR="00F85FAC" w:rsidRPr="005716DC" w:rsidRDefault="00F85FAC" w:rsidP="005716DC">
            <w:pPr>
              <w:jc w:val="both"/>
              <w:rPr>
                <w:rFonts w:cs="Arial"/>
                <w:szCs w:val="24"/>
              </w:rPr>
            </w:pPr>
            <w:r w:rsidRPr="005716DC">
              <w:rPr>
                <w:rFonts w:cs="Arial"/>
                <w:szCs w:val="24"/>
              </w:rPr>
              <w:t>18.085.220.02 R1 Proposed Section C-C'</w:t>
            </w:r>
          </w:p>
          <w:p w14:paraId="6F83C2A7" w14:textId="2678675F" w:rsidR="00F85FAC" w:rsidRPr="005716DC" w:rsidRDefault="00F85FAC" w:rsidP="005716DC">
            <w:pPr>
              <w:jc w:val="both"/>
              <w:rPr>
                <w:rFonts w:cs="Arial"/>
                <w:szCs w:val="24"/>
              </w:rPr>
            </w:pPr>
            <w:r w:rsidRPr="005716DC">
              <w:rPr>
                <w:rFonts w:cs="Arial"/>
                <w:szCs w:val="24"/>
              </w:rPr>
              <w:t>18.085.500.00 Proposed Material Palette</w:t>
            </w:r>
          </w:p>
          <w:p w14:paraId="2C0365A1" w14:textId="77777777" w:rsidR="00F85FAC" w:rsidRPr="005716DC" w:rsidRDefault="00F85FAC" w:rsidP="005716DC">
            <w:pPr>
              <w:jc w:val="both"/>
              <w:rPr>
                <w:rFonts w:cs="Arial"/>
                <w:szCs w:val="24"/>
              </w:rPr>
            </w:pPr>
          </w:p>
          <w:p w14:paraId="7E089B92" w14:textId="089B366C" w:rsidR="00A0475A" w:rsidRPr="005716DC" w:rsidRDefault="00A0475A" w:rsidP="005716DC">
            <w:pPr>
              <w:jc w:val="both"/>
              <w:rPr>
                <w:rFonts w:cs="Arial"/>
                <w:szCs w:val="24"/>
              </w:rPr>
            </w:pPr>
            <w:r w:rsidRPr="005716DC">
              <w:rPr>
                <w:rFonts w:cs="Arial"/>
                <w:szCs w:val="24"/>
              </w:rPr>
              <w:t>Documents:</w:t>
            </w:r>
            <w:r w:rsidR="7D191A21" w:rsidRPr="005716DC">
              <w:rPr>
                <w:rFonts w:cs="Arial"/>
                <w:szCs w:val="24"/>
              </w:rPr>
              <w:t xml:space="preserve"> </w:t>
            </w:r>
          </w:p>
          <w:p w14:paraId="253869CF" w14:textId="77777777" w:rsidR="00B945C2" w:rsidRPr="005716DC" w:rsidRDefault="00B945C2" w:rsidP="005716DC">
            <w:pPr>
              <w:jc w:val="both"/>
              <w:rPr>
                <w:rFonts w:cs="Arial"/>
                <w:szCs w:val="24"/>
              </w:rPr>
            </w:pPr>
          </w:p>
          <w:p w14:paraId="05E907FB" w14:textId="77777777" w:rsidR="00B945C2" w:rsidRPr="005716DC" w:rsidRDefault="00B945C2" w:rsidP="005716DC">
            <w:pPr>
              <w:jc w:val="both"/>
              <w:rPr>
                <w:rFonts w:cs="Arial"/>
                <w:szCs w:val="24"/>
              </w:rPr>
            </w:pPr>
            <w:r w:rsidRPr="005716DC">
              <w:rPr>
                <w:rFonts w:cs="Arial"/>
                <w:szCs w:val="24"/>
              </w:rPr>
              <w:lastRenderedPageBreak/>
              <w:t>Air Quality Assessment by Lustre (Ref. 3606\GM\11_2020\AQ), September 2021</w:t>
            </w:r>
          </w:p>
          <w:p w14:paraId="57E3CF38" w14:textId="6E189B87" w:rsidR="00B945C2" w:rsidRPr="005716DC" w:rsidRDefault="00B945C2" w:rsidP="005716DC">
            <w:pPr>
              <w:jc w:val="both"/>
              <w:rPr>
                <w:rFonts w:cs="Arial"/>
                <w:szCs w:val="24"/>
              </w:rPr>
            </w:pPr>
            <w:proofErr w:type="spellStart"/>
            <w:r w:rsidRPr="005716DC">
              <w:rPr>
                <w:rFonts w:cs="Arial"/>
                <w:szCs w:val="24"/>
              </w:rPr>
              <w:t>Arboricultural</w:t>
            </w:r>
            <w:proofErr w:type="spellEnd"/>
            <w:r w:rsidRPr="005716DC">
              <w:rPr>
                <w:rFonts w:cs="Arial"/>
                <w:szCs w:val="24"/>
              </w:rPr>
              <w:t xml:space="preserve"> Report by Chartwell Tree Consultants Ltd, 11th November 2020</w:t>
            </w:r>
          </w:p>
          <w:p w14:paraId="59918989" w14:textId="2FD7089D" w:rsidR="00B945C2" w:rsidRPr="005716DC" w:rsidRDefault="00B945C2" w:rsidP="005716DC">
            <w:pPr>
              <w:jc w:val="both"/>
              <w:rPr>
                <w:rFonts w:cs="Arial"/>
                <w:szCs w:val="24"/>
              </w:rPr>
            </w:pPr>
            <w:r w:rsidRPr="005716DC">
              <w:rPr>
                <w:rFonts w:cs="Arial"/>
                <w:szCs w:val="24"/>
              </w:rPr>
              <w:t>Archaeological Desk Based Assessment by RPS Group (Ref. JAC28755 V.01), 16</w:t>
            </w:r>
            <w:r w:rsidRPr="005716DC">
              <w:rPr>
                <w:rFonts w:cs="Arial"/>
                <w:szCs w:val="24"/>
                <w:vertAlign w:val="superscript"/>
              </w:rPr>
              <w:t>th</w:t>
            </w:r>
            <w:r w:rsidRPr="005716DC">
              <w:rPr>
                <w:rFonts w:cs="Arial"/>
                <w:szCs w:val="24"/>
              </w:rPr>
              <w:t xml:space="preserve"> October 2023</w:t>
            </w:r>
          </w:p>
          <w:p w14:paraId="7EA8CA0F" w14:textId="77777777" w:rsidR="00B945C2" w:rsidRPr="005716DC" w:rsidRDefault="00B945C2" w:rsidP="005716DC">
            <w:pPr>
              <w:jc w:val="both"/>
              <w:rPr>
                <w:rFonts w:cs="Arial"/>
                <w:szCs w:val="24"/>
              </w:rPr>
            </w:pPr>
            <w:r w:rsidRPr="005716DC">
              <w:rPr>
                <w:rFonts w:cs="Arial"/>
                <w:szCs w:val="24"/>
              </w:rPr>
              <w:t>Bat Survey by Tyler Grange (Ref. 13577_R02_ZD_CW), 5th August 2021</w:t>
            </w:r>
          </w:p>
          <w:p w14:paraId="6A16588B" w14:textId="77777777" w:rsidR="000A088C" w:rsidRPr="005716DC" w:rsidRDefault="00B945C2" w:rsidP="005716DC">
            <w:pPr>
              <w:spacing w:after="160" w:line="259" w:lineRule="auto"/>
              <w:jc w:val="both"/>
              <w:rPr>
                <w:rFonts w:cs="Arial"/>
                <w:szCs w:val="24"/>
              </w:rPr>
            </w:pPr>
            <w:r w:rsidRPr="005716DC">
              <w:rPr>
                <w:rFonts w:cs="Arial"/>
                <w:szCs w:val="24"/>
              </w:rPr>
              <w:t>Biodiversity Net Gain Report by Tyler Grange (Ref. 13577_R03_GE_CW), 28th January 2022</w:t>
            </w:r>
          </w:p>
          <w:p w14:paraId="6A631189" w14:textId="77777777" w:rsidR="00D87206" w:rsidRDefault="00D87206" w:rsidP="00D87206">
            <w:pPr>
              <w:jc w:val="both"/>
            </w:pPr>
            <w:r w:rsidRPr="00D87206">
              <w:rPr>
                <w:rFonts w:cs="Arial"/>
                <w:szCs w:val="24"/>
              </w:rPr>
              <w:t xml:space="preserve">Circular Economy Statement by XCO2 Ref. </w:t>
            </w:r>
            <w:r w:rsidRPr="00D87206">
              <w:t>9.604 Rev.03), 21</w:t>
            </w:r>
            <w:r w:rsidRPr="00D87206">
              <w:rPr>
                <w:vertAlign w:val="superscript"/>
              </w:rPr>
              <w:t>st</w:t>
            </w:r>
            <w:r w:rsidRPr="00D87206">
              <w:t xml:space="preserve"> April 2023</w:t>
            </w:r>
            <w:r>
              <w:t xml:space="preserve"> </w:t>
            </w:r>
          </w:p>
          <w:p w14:paraId="563EBF22" w14:textId="042DBF73" w:rsidR="0074262B" w:rsidRPr="005716DC" w:rsidRDefault="0074262B" w:rsidP="005716DC">
            <w:pPr>
              <w:spacing w:after="160" w:line="259" w:lineRule="auto"/>
              <w:jc w:val="both"/>
              <w:rPr>
                <w:rFonts w:cs="Arial"/>
                <w:szCs w:val="24"/>
              </w:rPr>
            </w:pPr>
            <w:r w:rsidRPr="005716DC">
              <w:rPr>
                <w:rFonts w:cs="Arial"/>
                <w:szCs w:val="24"/>
              </w:rPr>
              <w:t>Daylight, Sunlight and Overshadowing Report by XCO2 (Ref. 9.604 Rev.1.0), 19</w:t>
            </w:r>
            <w:r w:rsidRPr="005716DC">
              <w:rPr>
                <w:rFonts w:cs="Arial"/>
                <w:szCs w:val="24"/>
                <w:vertAlign w:val="superscript"/>
              </w:rPr>
              <w:t>th</w:t>
            </w:r>
            <w:r w:rsidRPr="005716DC">
              <w:rPr>
                <w:rFonts w:cs="Arial"/>
                <w:szCs w:val="24"/>
              </w:rPr>
              <w:t xml:space="preserve"> October 2021</w:t>
            </w:r>
          </w:p>
          <w:p w14:paraId="14A528D5" w14:textId="5FB79EA2" w:rsidR="00B945C2" w:rsidRPr="005716DC" w:rsidRDefault="00B945C2" w:rsidP="005716DC">
            <w:pPr>
              <w:jc w:val="both"/>
              <w:rPr>
                <w:rFonts w:cs="Arial"/>
                <w:szCs w:val="24"/>
              </w:rPr>
            </w:pPr>
            <w:r w:rsidRPr="005716DC">
              <w:rPr>
                <w:rFonts w:cs="Arial"/>
                <w:szCs w:val="24"/>
              </w:rPr>
              <w:t xml:space="preserve">Design and Access Statement by Hollaway </w:t>
            </w:r>
            <w:r w:rsidR="006D1B8E" w:rsidRPr="005716DC">
              <w:rPr>
                <w:rFonts w:cs="Arial"/>
                <w:szCs w:val="24"/>
              </w:rPr>
              <w:t xml:space="preserve">Studio Architects, </w:t>
            </w:r>
            <w:r w:rsidRPr="005716DC">
              <w:rPr>
                <w:rFonts w:cs="Arial"/>
                <w:szCs w:val="24"/>
              </w:rPr>
              <w:t>4</w:t>
            </w:r>
            <w:r w:rsidRPr="005716DC">
              <w:rPr>
                <w:rFonts w:cs="Arial"/>
                <w:szCs w:val="24"/>
                <w:vertAlign w:val="superscript"/>
              </w:rPr>
              <w:t>th</w:t>
            </w:r>
            <w:r w:rsidRPr="005716DC">
              <w:rPr>
                <w:rFonts w:cs="Arial"/>
                <w:szCs w:val="24"/>
              </w:rPr>
              <w:t xml:space="preserve"> August 2021</w:t>
            </w:r>
          </w:p>
          <w:p w14:paraId="1F1C2090" w14:textId="3C68F597" w:rsidR="00B945C2" w:rsidRPr="005716DC" w:rsidRDefault="00B945C2" w:rsidP="005716DC">
            <w:pPr>
              <w:jc w:val="both"/>
              <w:rPr>
                <w:rFonts w:cs="Arial"/>
                <w:szCs w:val="24"/>
              </w:rPr>
            </w:pPr>
            <w:r w:rsidRPr="005716DC">
              <w:rPr>
                <w:rFonts w:cs="Arial"/>
                <w:szCs w:val="24"/>
              </w:rPr>
              <w:t>Design and Access Statement Addendum by Hollaway</w:t>
            </w:r>
            <w:r w:rsidR="006D1B8E" w:rsidRPr="005716DC">
              <w:rPr>
                <w:rFonts w:cs="Arial"/>
                <w:szCs w:val="24"/>
              </w:rPr>
              <w:t xml:space="preserve"> Studio Architects</w:t>
            </w:r>
            <w:r w:rsidRPr="005716DC">
              <w:rPr>
                <w:rFonts w:cs="Arial"/>
                <w:szCs w:val="24"/>
              </w:rPr>
              <w:t xml:space="preserve"> (Ref. 18.085), 3</w:t>
            </w:r>
            <w:r w:rsidRPr="005716DC">
              <w:rPr>
                <w:rFonts w:cs="Arial"/>
                <w:szCs w:val="24"/>
                <w:vertAlign w:val="superscript"/>
              </w:rPr>
              <w:t>rd</w:t>
            </w:r>
            <w:r w:rsidRPr="005716DC">
              <w:rPr>
                <w:rFonts w:cs="Arial"/>
                <w:szCs w:val="24"/>
              </w:rPr>
              <w:t xml:space="preserve"> May 2023</w:t>
            </w:r>
          </w:p>
          <w:p w14:paraId="6D4C2D42" w14:textId="77777777" w:rsidR="00B945C2" w:rsidRPr="005716DC" w:rsidRDefault="00B945C2" w:rsidP="005716DC">
            <w:pPr>
              <w:jc w:val="both"/>
              <w:rPr>
                <w:rFonts w:cs="Arial"/>
                <w:szCs w:val="24"/>
              </w:rPr>
            </w:pPr>
            <w:r w:rsidRPr="005716DC">
              <w:rPr>
                <w:rFonts w:cs="Arial"/>
                <w:szCs w:val="24"/>
              </w:rPr>
              <w:t>Delivery and Servicing Plan by Evoke (Ref. R-20-0049-03</w:t>
            </w:r>
            <w:proofErr w:type="gramStart"/>
            <w:r w:rsidRPr="005716DC">
              <w:rPr>
                <w:rFonts w:cs="Arial"/>
                <w:szCs w:val="24"/>
              </w:rPr>
              <w:t>C )</w:t>
            </w:r>
            <w:proofErr w:type="gramEnd"/>
            <w:r w:rsidRPr="005716DC">
              <w:rPr>
                <w:rFonts w:cs="Arial"/>
                <w:szCs w:val="24"/>
              </w:rPr>
              <w:t>, 5th May 2023</w:t>
            </w:r>
          </w:p>
          <w:p w14:paraId="1E712C19" w14:textId="09C77E51" w:rsidR="00B945C2" w:rsidRPr="005716DC" w:rsidRDefault="00B945C2" w:rsidP="005716DC">
            <w:pPr>
              <w:jc w:val="both"/>
              <w:rPr>
                <w:rFonts w:cs="Arial"/>
                <w:szCs w:val="24"/>
              </w:rPr>
            </w:pPr>
            <w:r w:rsidRPr="005716DC">
              <w:rPr>
                <w:rFonts w:cs="Arial"/>
                <w:szCs w:val="24"/>
              </w:rPr>
              <w:t xml:space="preserve">Ecological Appraisal and Preliminary Bat Roost Assessment by Tyler Grange (Ref. 13577_R01 </w:t>
            </w:r>
            <w:proofErr w:type="spellStart"/>
            <w:r w:rsidRPr="005716DC">
              <w:rPr>
                <w:rFonts w:cs="Arial"/>
                <w:szCs w:val="24"/>
              </w:rPr>
              <w:t>Rev.E</w:t>
            </w:r>
            <w:proofErr w:type="spellEnd"/>
            <w:r w:rsidRPr="005716DC">
              <w:rPr>
                <w:rFonts w:cs="Arial"/>
                <w:szCs w:val="24"/>
              </w:rPr>
              <w:t>), 20th August 2021</w:t>
            </w:r>
          </w:p>
          <w:p w14:paraId="1BA5D04B" w14:textId="77777777" w:rsidR="00D87206" w:rsidRDefault="00790B3E" w:rsidP="00D87206">
            <w:pPr>
              <w:spacing w:after="160" w:line="259" w:lineRule="auto"/>
              <w:jc w:val="both"/>
              <w:rPr>
                <w:rFonts w:cs="Arial"/>
                <w:szCs w:val="24"/>
              </w:rPr>
            </w:pPr>
            <w:r w:rsidRPr="005716DC">
              <w:rPr>
                <w:rFonts w:cs="Arial"/>
                <w:szCs w:val="24"/>
              </w:rPr>
              <w:t xml:space="preserve">Email from PA Housing </w:t>
            </w:r>
            <w:r w:rsidR="00D87206">
              <w:rPr>
                <w:rFonts w:cs="Arial"/>
                <w:szCs w:val="24"/>
              </w:rPr>
              <w:t>dated 27</w:t>
            </w:r>
            <w:r w:rsidR="00D87206" w:rsidRPr="00D87206">
              <w:rPr>
                <w:rFonts w:cs="Arial"/>
                <w:szCs w:val="24"/>
                <w:vertAlign w:val="superscript"/>
              </w:rPr>
              <w:t>th</w:t>
            </w:r>
            <w:r w:rsidR="00D87206">
              <w:rPr>
                <w:rFonts w:cs="Arial"/>
                <w:szCs w:val="24"/>
              </w:rPr>
              <w:t xml:space="preserve"> November 2023</w:t>
            </w:r>
          </w:p>
          <w:p w14:paraId="1A938279" w14:textId="51F413BB" w:rsidR="00B945C2" w:rsidRPr="005716DC" w:rsidRDefault="00B945C2" w:rsidP="00D87206">
            <w:pPr>
              <w:spacing w:after="160" w:line="259" w:lineRule="auto"/>
              <w:jc w:val="both"/>
              <w:rPr>
                <w:rFonts w:cs="Arial"/>
                <w:szCs w:val="24"/>
              </w:rPr>
            </w:pPr>
            <w:r w:rsidRPr="005716DC">
              <w:rPr>
                <w:rFonts w:cs="Arial"/>
                <w:szCs w:val="24"/>
              </w:rPr>
              <w:t>Energy Statement by XCO2 (Ref. 9.604 Rev.8.0), 20</w:t>
            </w:r>
            <w:r w:rsidRPr="005716DC">
              <w:rPr>
                <w:rFonts w:cs="Arial"/>
                <w:szCs w:val="24"/>
                <w:vertAlign w:val="superscript"/>
              </w:rPr>
              <w:t>th</w:t>
            </w:r>
            <w:r w:rsidRPr="005716DC">
              <w:rPr>
                <w:rFonts w:cs="Arial"/>
                <w:szCs w:val="24"/>
              </w:rPr>
              <w:t xml:space="preserve"> April 2023</w:t>
            </w:r>
          </w:p>
          <w:p w14:paraId="28012730" w14:textId="457CB31F" w:rsidR="00B945C2" w:rsidRPr="005716DC" w:rsidRDefault="00B945C2" w:rsidP="005716DC">
            <w:pPr>
              <w:jc w:val="both"/>
              <w:rPr>
                <w:rFonts w:cs="Arial"/>
                <w:szCs w:val="24"/>
              </w:rPr>
            </w:pPr>
            <w:r w:rsidRPr="005716DC">
              <w:rPr>
                <w:rFonts w:cs="Arial"/>
                <w:szCs w:val="24"/>
              </w:rPr>
              <w:t>Fire Statement by Orion Fire (Ref. OF-000438-DRC-01-A), 15</w:t>
            </w:r>
            <w:r w:rsidRPr="005716DC">
              <w:rPr>
                <w:rFonts w:cs="Arial"/>
                <w:szCs w:val="24"/>
                <w:vertAlign w:val="superscript"/>
              </w:rPr>
              <w:t>th</w:t>
            </w:r>
            <w:r w:rsidRPr="005716DC">
              <w:rPr>
                <w:rFonts w:cs="Arial"/>
                <w:szCs w:val="24"/>
              </w:rPr>
              <w:t xml:space="preserve"> October 2021 </w:t>
            </w:r>
          </w:p>
          <w:p w14:paraId="4F491E00" w14:textId="77777777" w:rsidR="00B945C2" w:rsidRPr="005716DC" w:rsidRDefault="00B945C2" w:rsidP="005716DC">
            <w:pPr>
              <w:jc w:val="both"/>
              <w:rPr>
                <w:rFonts w:cs="Arial"/>
                <w:szCs w:val="24"/>
              </w:rPr>
            </w:pPr>
            <w:r w:rsidRPr="005716DC">
              <w:rPr>
                <w:rFonts w:cs="Arial"/>
                <w:szCs w:val="24"/>
              </w:rPr>
              <w:t>Framework Residential Travel Plan by Evoke (Ref. R-20-0049-02D), 5</w:t>
            </w:r>
            <w:r w:rsidRPr="005716DC">
              <w:rPr>
                <w:rFonts w:cs="Arial"/>
                <w:szCs w:val="24"/>
                <w:vertAlign w:val="superscript"/>
              </w:rPr>
              <w:t>th</w:t>
            </w:r>
            <w:r w:rsidRPr="005716DC">
              <w:rPr>
                <w:rFonts w:cs="Arial"/>
                <w:szCs w:val="24"/>
              </w:rPr>
              <w:t xml:space="preserve"> May 2023</w:t>
            </w:r>
          </w:p>
          <w:p w14:paraId="3D0FF428" w14:textId="35D54D3A" w:rsidR="00B945C2" w:rsidRPr="005716DC" w:rsidRDefault="00B945C2" w:rsidP="00D87206">
            <w:pPr>
              <w:jc w:val="both"/>
              <w:rPr>
                <w:rFonts w:cs="Arial"/>
                <w:szCs w:val="24"/>
              </w:rPr>
            </w:pPr>
            <w:r w:rsidRPr="005716DC">
              <w:rPr>
                <w:rFonts w:cs="Arial"/>
                <w:szCs w:val="24"/>
              </w:rPr>
              <w:t>Noise Assessment – prepared by Lustre Consulting (Ref. 3606_AC_2.0 Rev.2.0), 12</w:t>
            </w:r>
            <w:r w:rsidRPr="005716DC">
              <w:rPr>
                <w:rFonts w:cs="Arial"/>
                <w:szCs w:val="24"/>
                <w:vertAlign w:val="superscript"/>
              </w:rPr>
              <w:t>th</w:t>
            </w:r>
            <w:r w:rsidRPr="005716DC">
              <w:rPr>
                <w:rFonts w:cs="Arial"/>
                <w:szCs w:val="24"/>
              </w:rPr>
              <w:t xml:space="preserve"> December 2022</w:t>
            </w:r>
          </w:p>
          <w:p w14:paraId="2816709C" w14:textId="77777777" w:rsidR="00B945C2" w:rsidRPr="005716DC" w:rsidRDefault="00B945C2" w:rsidP="005716DC">
            <w:pPr>
              <w:jc w:val="both"/>
              <w:rPr>
                <w:rFonts w:cs="Arial"/>
                <w:szCs w:val="24"/>
              </w:rPr>
            </w:pPr>
            <w:r w:rsidRPr="005716DC">
              <w:rPr>
                <w:rFonts w:cs="Arial"/>
                <w:szCs w:val="24"/>
              </w:rPr>
              <w:t>Outline Construction Logistics Plan by Evoke (Ref. R-20-0049-04C), 5</w:t>
            </w:r>
            <w:r w:rsidRPr="005716DC">
              <w:rPr>
                <w:rFonts w:cs="Arial"/>
                <w:szCs w:val="24"/>
                <w:vertAlign w:val="superscript"/>
              </w:rPr>
              <w:t>th</w:t>
            </w:r>
            <w:r w:rsidRPr="005716DC">
              <w:rPr>
                <w:rFonts w:cs="Arial"/>
                <w:szCs w:val="24"/>
              </w:rPr>
              <w:t xml:space="preserve"> May 2023</w:t>
            </w:r>
          </w:p>
          <w:p w14:paraId="7FEACE7C" w14:textId="77777777" w:rsidR="00B945C2" w:rsidRPr="005716DC" w:rsidRDefault="00B945C2" w:rsidP="005716DC">
            <w:pPr>
              <w:jc w:val="both"/>
              <w:rPr>
                <w:rFonts w:cs="Arial"/>
                <w:szCs w:val="24"/>
              </w:rPr>
            </w:pPr>
            <w:r w:rsidRPr="005716DC">
              <w:rPr>
                <w:rFonts w:cs="Arial"/>
                <w:szCs w:val="24"/>
              </w:rPr>
              <w:t>Phase 1 Desk Study by Lustre Consulting (Ref. 3606 - 201020 – MD), July 2021</w:t>
            </w:r>
          </w:p>
          <w:p w14:paraId="36AA442F" w14:textId="53E009B0" w:rsidR="00790B3E" w:rsidRPr="005716DC" w:rsidRDefault="00790B3E" w:rsidP="005716DC">
            <w:pPr>
              <w:jc w:val="both"/>
              <w:rPr>
                <w:rFonts w:cs="Arial"/>
                <w:szCs w:val="24"/>
              </w:rPr>
            </w:pPr>
            <w:r w:rsidRPr="005716DC">
              <w:rPr>
                <w:rFonts w:cs="Arial"/>
                <w:szCs w:val="24"/>
              </w:rPr>
              <w:t>Proposed Scheme Daylight Sunlight and Overshadowing by XCO2</w:t>
            </w:r>
            <w:r w:rsidR="0074262B" w:rsidRPr="005716DC">
              <w:rPr>
                <w:rFonts w:cs="Arial"/>
                <w:szCs w:val="24"/>
              </w:rPr>
              <w:t xml:space="preserve"> (Ref. 9.604, Rev.04), 21</w:t>
            </w:r>
            <w:r w:rsidR="0074262B" w:rsidRPr="005716DC">
              <w:rPr>
                <w:rFonts w:cs="Arial"/>
                <w:szCs w:val="24"/>
                <w:vertAlign w:val="superscript"/>
              </w:rPr>
              <w:t>st</w:t>
            </w:r>
            <w:r w:rsidR="0074262B" w:rsidRPr="005716DC">
              <w:rPr>
                <w:rFonts w:cs="Arial"/>
                <w:szCs w:val="24"/>
              </w:rPr>
              <w:t xml:space="preserve"> April 2023</w:t>
            </w:r>
          </w:p>
          <w:p w14:paraId="51EAF970" w14:textId="77777777" w:rsidR="000A088C" w:rsidRPr="005716DC" w:rsidRDefault="00B945C2" w:rsidP="005716DC">
            <w:pPr>
              <w:jc w:val="both"/>
              <w:rPr>
                <w:rFonts w:cs="Arial"/>
                <w:szCs w:val="24"/>
              </w:rPr>
            </w:pPr>
            <w:r w:rsidRPr="005716DC">
              <w:rPr>
                <w:rFonts w:cs="Arial"/>
                <w:szCs w:val="24"/>
              </w:rPr>
              <w:t xml:space="preserve">Response to LLFA Comments </w:t>
            </w:r>
            <w:r w:rsidR="000A088C" w:rsidRPr="005716DC">
              <w:rPr>
                <w:rFonts w:cs="Arial"/>
                <w:szCs w:val="24"/>
              </w:rPr>
              <w:t>by Water Environment (Ref. 20108-SWD-CO-01 C01), 27</w:t>
            </w:r>
            <w:r w:rsidR="000A088C" w:rsidRPr="005716DC">
              <w:rPr>
                <w:rFonts w:cs="Arial"/>
                <w:szCs w:val="24"/>
                <w:vertAlign w:val="superscript"/>
              </w:rPr>
              <w:t>th</w:t>
            </w:r>
            <w:r w:rsidR="000A088C" w:rsidRPr="005716DC">
              <w:rPr>
                <w:rFonts w:cs="Arial"/>
                <w:szCs w:val="24"/>
              </w:rPr>
              <w:t xml:space="preserve"> November 2023</w:t>
            </w:r>
          </w:p>
          <w:p w14:paraId="691F7410" w14:textId="22848B91" w:rsidR="00B945C2" w:rsidRPr="005716DC" w:rsidRDefault="00B945C2" w:rsidP="005716DC">
            <w:pPr>
              <w:jc w:val="both"/>
              <w:rPr>
                <w:rFonts w:cs="Arial"/>
                <w:szCs w:val="24"/>
              </w:rPr>
            </w:pPr>
            <w:r w:rsidRPr="005716DC">
              <w:rPr>
                <w:rFonts w:cs="Arial"/>
                <w:szCs w:val="24"/>
              </w:rPr>
              <w:t>Revised Accommodation Schedule (Ref. 18.085), 24</w:t>
            </w:r>
            <w:r w:rsidRPr="005716DC">
              <w:rPr>
                <w:rFonts w:cs="Arial"/>
                <w:szCs w:val="24"/>
                <w:vertAlign w:val="superscript"/>
              </w:rPr>
              <w:t>th</w:t>
            </w:r>
            <w:r w:rsidRPr="005716DC">
              <w:rPr>
                <w:rFonts w:cs="Arial"/>
                <w:szCs w:val="24"/>
              </w:rPr>
              <w:t xml:space="preserve"> November 2023</w:t>
            </w:r>
          </w:p>
          <w:p w14:paraId="03875EE3" w14:textId="77777777" w:rsidR="005716DC" w:rsidRDefault="00B945C2" w:rsidP="005716DC">
            <w:pPr>
              <w:spacing w:after="160" w:line="259" w:lineRule="auto"/>
              <w:jc w:val="both"/>
              <w:rPr>
                <w:rFonts w:cs="Arial"/>
                <w:szCs w:val="24"/>
              </w:rPr>
            </w:pPr>
            <w:r w:rsidRPr="005716DC">
              <w:rPr>
                <w:rFonts w:cs="Arial"/>
                <w:szCs w:val="24"/>
              </w:rPr>
              <w:lastRenderedPageBreak/>
              <w:t xml:space="preserve">Sustainability Statement by XCO2 (Ref. 9.604 </w:t>
            </w:r>
            <w:r w:rsidR="000A088C" w:rsidRPr="005716DC">
              <w:rPr>
                <w:rFonts w:cs="Arial"/>
                <w:szCs w:val="24"/>
              </w:rPr>
              <w:t>Rev.</w:t>
            </w:r>
            <w:r w:rsidRPr="005716DC">
              <w:rPr>
                <w:rFonts w:cs="Arial"/>
                <w:szCs w:val="24"/>
              </w:rPr>
              <w:t>2.0) 11</w:t>
            </w:r>
            <w:r w:rsidRPr="005716DC">
              <w:rPr>
                <w:rFonts w:cs="Arial"/>
                <w:szCs w:val="24"/>
                <w:vertAlign w:val="superscript"/>
              </w:rPr>
              <w:t>th</w:t>
            </w:r>
            <w:r w:rsidRPr="005716DC">
              <w:rPr>
                <w:rFonts w:cs="Arial"/>
                <w:szCs w:val="24"/>
              </w:rPr>
              <w:t xml:space="preserve"> August 2021</w:t>
            </w:r>
          </w:p>
          <w:p w14:paraId="5A41A67E" w14:textId="45D7D15B" w:rsidR="00B945C2" w:rsidRPr="005716DC" w:rsidRDefault="00B945C2" w:rsidP="005716DC">
            <w:pPr>
              <w:spacing w:after="160" w:line="259" w:lineRule="auto"/>
              <w:jc w:val="both"/>
              <w:rPr>
                <w:rFonts w:cs="Arial"/>
                <w:szCs w:val="24"/>
              </w:rPr>
            </w:pPr>
            <w:r w:rsidRPr="005716DC">
              <w:rPr>
                <w:rFonts w:cs="Arial"/>
                <w:szCs w:val="24"/>
              </w:rPr>
              <w:t>Townscape and Visual Impact Assessment by ETLA (Ref. 0332 R01 Rev.02), August 2021</w:t>
            </w:r>
          </w:p>
          <w:p w14:paraId="28731AAE" w14:textId="4CA581E1" w:rsidR="006D1B8E" w:rsidRPr="005716DC" w:rsidRDefault="006D1B8E" w:rsidP="005716DC">
            <w:pPr>
              <w:jc w:val="both"/>
              <w:rPr>
                <w:rFonts w:cs="Arial"/>
                <w:szCs w:val="24"/>
              </w:rPr>
            </w:pPr>
            <w:r w:rsidRPr="005716DC">
              <w:rPr>
                <w:rFonts w:cs="Arial"/>
                <w:szCs w:val="24"/>
              </w:rPr>
              <w:t>Tall Buildings Study by ETLA (Ref. 0296 Rev.00), February 2021</w:t>
            </w:r>
          </w:p>
          <w:p w14:paraId="5BCE4EF6" w14:textId="08466D34" w:rsidR="00B945C2" w:rsidRPr="005716DC" w:rsidRDefault="00B945C2" w:rsidP="005716DC">
            <w:pPr>
              <w:jc w:val="both"/>
              <w:rPr>
                <w:rFonts w:cs="Arial"/>
                <w:szCs w:val="24"/>
              </w:rPr>
            </w:pPr>
            <w:r w:rsidRPr="005716DC">
              <w:rPr>
                <w:rFonts w:cs="Arial"/>
                <w:szCs w:val="24"/>
              </w:rPr>
              <w:t>Transport Assessment by Evoke (Ref. R-20-0049-01E), 5</w:t>
            </w:r>
            <w:r w:rsidRPr="005716DC">
              <w:rPr>
                <w:rFonts w:cs="Arial"/>
                <w:szCs w:val="24"/>
                <w:vertAlign w:val="superscript"/>
              </w:rPr>
              <w:t>th</w:t>
            </w:r>
            <w:r w:rsidRPr="005716DC">
              <w:rPr>
                <w:rFonts w:cs="Arial"/>
                <w:szCs w:val="24"/>
              </w:rPr>
              <w:t xml:space="preserve"> May 2023</w:t>
            </w:r>
          </w:p>
          <w:p w14:paraId="6C43C202" w14:textId="61E0A9D6" w:rsidR="00B945C2" w:rsidRPr="005716DC" w:rsidRDefault="00B945C2" w:rsidP="005716DC">
            <w:pPr>
              <w:jc w:val="both"/>
              <w:rPr>
                <w:rFonts w:cs="Arial"/>
                <w:szCs w:val="24"/>
              </w:rPr>
            </w:pPr>
            <w:r w:rsidRPr="005716DC">
              <w:rPr>
                <w:rFonts w:cs="Arial"/>
                <w:szCs w:val="24"/>
              </w:rPr>
              <w:t>Updated Economic Benefits Summary by Boyer Planning</w:t>
            </w:r>
          </w:p>
          <w:p w14:paraId="7823CAC7" w14:textId="7E76BA7D" w:rsidR="00B945C2" w:rsidRPr="005716DC" w:rsidRDefault="00B945C2" w:rsidP="005716DC">
            <w:pPr>
              <w:jc w:val="both"/>
              <w:rPr>
                <w:rFonts w:cs="Arial"/>
                <w:szCs w:val="24"/>
              </w:rPr>
            </w:pPr>
            <w:r w:rsidRPr="005716DC">
              <w:rPr>
                <w:rFonts w:cs="Arial"/>
                <w:szCs w:val="24"/>
              </w:rPr>
              <w:t>Updated Open Space and Play Space Impact Assessment by Jackson Pelling, March 2023</w:t>
            </w:r>
          </w:p>
          <w:p w14:paraId="42D64BF9" w14:textId="179AC42F" w:rsidR="00B945C2" w:rsidRDefault="00B945C2" w:rsidP="005716DC">
            <w:pPr>
              <w:jc w:val="both"/>
              <w:rPr>
                <w:rFonts w:cs="Arial"/>
                <w:szCs w:val="24"/>
              </w:rPr>
            </w:pPr>
            <w:r w:rsidRPr="005716DC">
              <w:rPr>
                <w:rFonts w:cs="Arial"/>
                <w:szCs w:val="24"/>
              </w:rPr>
              <w:t>Urban Greening Factor Assessment E</w:t>
            </w:r>
            <w:r w:rsidR="006D1B8E" w:rsidRPr="005716DC">
              <w:rPr>
                <w:rFonts w:cs="Arial"/>
                <w:szCs w:val="24"/>
              </w:rPr>
              <w:t>T</w:t>
            </w:r>
            <w:r w:rsidRPr="005716DC">
              <w:rPr>
                <w:rFonts w:cs="Arial"/>
                <w:szCs w:val="24"/>
              </w:rPr>
              <w:t xml:space="preserve">LA </w:t>
            </w:r>
            <w:r w:rsidR="00790B3E" w:rsidRPr="005716DC">
              <w:rPr>
                <w:rFonts w:cs="Arial"/>
                <w:szCs w:val="24"/>
              </w:rPr>
              <w:t>Landscape Architects</w:t>
            </w:r>
          </w:p>
          <w:p w14:paraId="1F63352A" w14:textId="77777777" w:rsidR="00D87206" w:rsidRPr="00D87206" w:rsidRDefault="00D87206" w:rsidP="00D87206">
            <w:pPr>
              <w:jc w:val="both"/>
              <w:rPr>
                <w:rFonts w:cs="Arial"/>
                <w:szCs w:val="24"/>
              </w:rPr>
            </w:pPr>
            <w:r w:rsidRPr="00D87206">
              <w:rPr>
                <w:rFonts w:cs="Arial"/>
                <w:szCs w:val="24"/>
              </w:rPr>
              <w:t xml:space="preserve">Whole Lifecycle Carbon Assessment by XCO2 (Ref. </w:t>
            </w:r>
            <w:r w:rsidRPr="00D87206">
              <w:t>9.604), 21</w:t>
            </w:r>
            <w:r w:rsidRPr="00D87206">
              <w:rPr>
                <w:vertAlign w:val="superscript"/>
              </w:rPr>
              <w:t>st</w:t>
            </w:r>
            <w:r w:rsidRPr="00D87206">
              <w:t xml:space="preserve"> April 2023 </w:t>
            </w:r>
          </w:p>
          <w:p w14:paraId="10273AF1" w14:textId="77777777" w:rsidR="00B945C2" w:rsidRPr="005716DC" w:rsidRDefault="00B945C2" w:rsidP="005716DC">
            <w:pPr>
              <w:jc w:val="both"/>
              <w:rPr>
                <w:rFonts w:cs="Arial"/>
                <w:szCs w:val="24"/>
              </w:rPr>
            </w:pPr>
            <w:r w:rsidRPr="005716DC">
              <w:rPr>
                <w:rFonts w:cs="Arial"/>
                <w:szCs w:val="24"/>
              </w:rPr>
              <w:t>Wind and Microclimate Analysis Report by XCO2 (Ref. 9.604 Rev.04), 11</w:t>
            </w:r>
            <w:r w:rsidRPr="005716DC">
              <w:rPr>
                <w:rFonts w:cs="Arial"/>
                <w:szCs w:val="24"/>
                <w:vertAlign w:val="superscript"/>
              </w:rPr>
              <w:t>th</w:t>
            </w:r>
            <w:r w:rsidRPr="005716DC">
              <w:rPr>
                <w:rFonts w:cs="Arial"/>
                <w:szCs w:val="24"/>
              </w:rPr>
              <w:t xml:space="preserve"> August 2021</w:t>
            </w:r>
          </w:p>
          <w:p w14:paraId="5CBA1D0E" w14:textId="77777777" w:rsidR="00F01514" w:rsidRPr="005716DC" w:rsidRDefault="00F01514" w:rsidP="005716DC">
            <w:pPr>
              <w:jc w:val="both"/>
              <w:rPr>
                <w:rFonts w:cs="Arial"/>
                <w:szCs w:val="24"/>
              </w:rPr>
            </w:pPr>
          </w:p>
          <w:p w14:paraId="3EA817E9" w14:textId="763DDF88" w:rsidR="00113A0E" w:rsidRPr="005716DC" w:rsidRDefault="00113A0E" w:rsidP="005716DC">
            <w:pPr>
              <w:jc w:val="both"/>
              <w:rPr>
                <w:rFonts w:cs="Arial"/>
                <w:szCs w:val="24"/>
              </w:rPr>
            </w:pPr>
            <w:r w:rsidRPr="005716DC">
              <w:rPr>
                <w:rFonts w:cs="Arial"/>
                <w:szCs w:val="24"/>
              </w:rPr>
              <w:t>Reason: To ensure that the development is carried out in accordance with the approved documents, plans and drawings submitted with the application and is acceptable to the local planning authority.</w:t>
            </w:r>
          </w:p>
        </w:tc>
      </w:tr>
      <w:tr w:rsidR="00126179" w14:paraId="4DFC851D" w14:textId="77777777" w:rsidTr="6B6D548B">
        <w:tc>
          <w:tcPr>
            <w:tcW w:w="4390" w:type="dxa"/>
          </w:tcPr>
          <w:p w14:paraId="03A6CAD5" w14:textId="07FEB0AE" w:rsidR="00A27AC9" w:rsidRPr="003D0539" w:rsidRDefault="002212CF" w:rsidP="003D0539">
            <w:pPr>
              <w:pStyle w:val="ListParagraph"/>
              <w:numPr>
                <w:ilvl w:val="0"/>
                <w:numId w:val="1"/>
              </w:numPr>
              <w:ind w:left="306"/>
              <w:rPr>
                <w:b/>
                <w:bCs/>
              </w:rPr>
            </w:pPr>
            <w:r w:rsidRPr="00CF5010">
              <w:rPr>
                <w:b/>
                <w:bCs/>
              </w:rPr>
              <w:lastRenderedPageBreak/>
              <w:t xml:space="preserve">Construction </w:t>
            </w:r>
            <w:r w:rsidR="000B66C9">
              <w:rPr>
                <w:b/>
                <w:bCs/>
              </w:rPr>
              <w:t>&amp;</w:t>
            </w:r>
            <w:r w:rsidRPr="00CF5010">
              <w:rPr>
                <w:b/>
                <w:bCs/>
              </w:rPr>
              <w:t xml:space="preserve"> </w:t>
            </w:r>
            <w:r w:rsidR="003D0539" w:rsidRPr="00CF5010">
              <w:rPr>
                <w:b/>
                <w:bCs/>
              </w:rPr>
              <w:t>Environmental Management</w:t>
            </w:r>
            <w:r w:rsidRPr="00CF5010">
              <w:rPr>
                <w:b/>
                <w:bCs/>
              </w:rPr>
              <w:t xml:space="preserve"> Plan</w:t>
            </w:r>
          </w:p>
        </w:tc>
        <w:tc>
          <w:tcPr>
            <w:tcW w:w="9497" w:type="dxa"/>
          </w:tcPr>
          <w:p w14:paraId="01702C96" w14:textId="15FE6858" w:rsidR="00934C7C" w:rsidRPr="005716DC" w:rsidRDefault="003B2302" w:rsidP="005716DC">
            <w:pPr>
              <w:pStyle w:val="ListParagraph"/>
              <w:numPr>
                <w:ilvl w:val="0"/>
                <w:numId w:val="2"/>
              </w:numPr>
              <w:ind w:left="603" w:hanging="603"/>
              <w:jc w:val="both"/>
              <w:rPr>
                <w:rFonts w:cs="Arial"/>
                <w:szCs w:val="24"/>
              </w:rPr>
            </w:pPr>
            <w:r w:rsidRPr="005716DC">
              <w:rPr>
                <w:rFonts w:cs="Arial"/>
                <w:szCs w:val="24"/>
              </w:rPr>
              <w:t>Prior to commencement of any development</w:t>
            </w:r>
            <w:r w:rsidR="00DE5F00" w:rsidRPr="005716DC">
              <w:rPr>
                <w:rFonts w:cs="Arial"/>
                <w:szCs w:val="24"/>
              </w:rPr>
              <w:t xml:space="preserve"> hereby </w:t>
            </w:r>
            <w:r w:rsidR="008E623B" w:rsidRPr="005716DC">
              <w:rPr>
                <w:rFonts w:cs="Arial"/>
                <w:szCs w:val="24"/>
              </w:rPr>
              <w:t>approved</w:t>
            </w:r>
            <w:r w:rsidRPr="005716DC">
              <w:rPr>
                <w:rFonts w:cs="Arial"/>
                <w:szCs w:val="24"/>
              </w:rPr>
              <w:t xml:space="preserve"> </w:t>
            </w:r>
            <w:r w:rsidR="009F5FF9" w:rsidRPr="005716DC">
              <w:rPr>
                <w:rFonts w:cs="Arial"/>
                <w:szCs w:val="24"/>
              </w:rPr>
              <w:t>(including demolition) a Construction and Environmental Management Plan</w:t>
            </w:r>
            <w:r w:rsidR="00934C7C" w:rsidRPr="005716DC">
              <w:rPr>
                <w:rFonts w:cs="Arial"/>
                <w:szCs w:val="24"/>
              </w:rPr>
              <w:t xml:space="preserve"> (CEMP)</w:t>
            </w:r>
            <w:r w:rsidR="009F5FF9" w:rsidRPr="005716DC">
              <w:rPr>
                <w:rFonts w:cs="Arial"/>
                <w:szCs w:val="24"/>
              </w:rPr>
              <w:t xml:space="preserve"> </w:t>
            </w:r>
            <w:r w:rsidRPr="005716DC">
              <w:rPr>
                <w:rFonts w:cs="Arial"/>
                <w:szCs w:val="24"/>
              </w:rPr>
              <w:t>shall be</w:t>
            </w:r>
            <w:r w:rsidR="009F5FF9" w:rsidRPr="005716DC">
              <w:rPr>
                <w:rFonts w:cs="Arial"/>
                <w:szCs w:val="24"/>
              </w:rPr>
              <w:t xml:space="preserve"> submitted to and approved in writing by the </w:t>
            </w:r>
            <w:r w:rsidR="00861373" w:rsidRPr="005716DC">
              <w:rPr>
                <w:rFonts w:cs="Arial"/>
                <w:szCs w:val="24"/>
              </w:rPr>
              <w:t>L</w:t>
            </w:r>
            <w:r w:rsidR="009F5FF9" w:rsidRPr="005716DC">
              <w:rPr>
                <w:rFonts w:cs="Arial"/>
                <w:szCs w:val="24"/>
              </w:rPr>
              <w:t xml:space="preserve">ocal </w:t>
            </w:r>
            <w:r w:rsidR="00861373" w:rsidRPr="005716DC">
              <w:rPr>
                <w:rFonts w:cs="Arial"/>
                <w:szCs w:val="24"/>
              </w:rPr>
              <w:t>P</w:t>
            </w:r>
            <w:r w:rsidR="009F5FF9" w:rsidRPr="005716DC">
              <w:rPr>
                <w:rFonts w:cs="Arial"/>
                <w:szCs w:val="24"/>
              </w:rPr>
              <w:t xml:space="preserve">lanning </w:t>
            </w:r>
            <w:r w:rsidR="00861373" w:rsidRPr="005716DC">
              <w:rPr>
                <w:rFonts w:cs="Arial"/>
                <w:szCs w:val="24"/>
              </w:rPr>
              <w:t>A</w:t>
            </w:r>
            <w:r w:rsidR="009F5FF9" w:rsidRPr="005716DC">
              <w:rPr>
                <w:rFonts w:cs="Arial"/>
                <w:szCs w:val="24"/>
              </w:rPr>
              <w:t>uthority</w:t>
            </w:r>
            <w:r w:rsidR="008B16C3" w:rsidRPr="005716DC">
              <w:rPr>
                <w:rFonts w:cs="Arial"/>
                <w:szCs w:val="24"/>
              </w:rPr>
              <w:t xml:space="preserve"> in consultation with TfL</w:t>
            </w:r>
            <w:r w:rsidR="009F5FF9" w:rsidRPr="005716DC">
              <w:rPr>
                <w:rFonts w:cs="Arial"/>
                <w:szCs w:val="24"/>
              </w:rPr>
              <w:t>. </w:t>
            </w:r>
            <w:r w:rsidR="00934C7C" w:rsidRPr="005716DC">
              <w:rPr>
                <w:rFonts w:cs="Arial"/>
                <w:szCs w:val="24"/>
              </w:rPr>
              <w:t>The CEMP shall be</w:t>
            </w:r>
            <w:r w:rsidR="009F5FF9" w:rsidRPr="005716DC">
              <w:rPr>
                <w:rFonts w:cs="Arial"/>
                <w:szCs w:val="24"/>
              </w:rPr>
              <w:t xml:space="preserve"> </w:t>
            </w:r>
            <w:r w:rsidR="00934C7C" w:rsidRPr="005716DC">
              <w:rPr>
                <w:rFonts w:cs="Arial"/>
                <w:szCs w:val="24"/>
              </w:rPr>
              <w:t>in accordance with the Control of Pollution and Noise from Demolition and Construction Sites Code of Practice 2017 (available on the Bromley web site) and a</w:t>
            </w:r>
            <w:r w:rsidR="009F5FF9" w:rsidRPr="005716DC">
              <w:rPr>
                <w:rFonts w:cs="Arial"/>
                <w:szCs w:val="24"/>
              </w:rPr>
              <w:t xml:space="preserve">s a minimum shall </w:t>
            </w:r>
            <w:proofErr w:type="gramStart"/>
            <w:r w:rsidR="009F5FF9" w:rsidRPr="005716DC">
              <w:rPr>
                <w:rFonts w:cs="Arial"/>
                <w:szCs w:val="24"/>
              </w:rPr>
              <w:t>cover:-</w:t>
            </w:r>
            <w:proofErr w:type="gramEnd"/>
            <w:r w:rsidR="009F5FF9" w:rsidRPr="005716DC">
              <w:rPr>
                <w:rFonts w:cs="Arial"/>
                <w:szCs w:val="24"/>
              </w:rPr>
              <w:t> </w:t>
            </w:r>
          </w:p>
          <w:p w14:paraId="69E66DDA" w14:textId="77777777" w:rsidR="00934C7C" w:rsidRPr="005716DC" w:rsidRDefault="00934C7C" w:rsidP="005716DC">
            <w:pPr>
              <w:pStyle w:val="ListParagraph"/>
              <w:numPr>
                <w:ilvl w:val="1"/>
                <w:numId w:val="2"/>
              </w:numPr>
              <w:jc w:val="both"/>
              <w:rPr>
                <w:rFonts w:cs="Arial"/>
                <w:szCs w:val="24"/>
              </w:rPr>
            </w:pPr>
            <w:r w:rsidRPr="005716DC">
              <w:rPr>
                <w:rFonts w:cs="Arial"/>
                <w:szCs w:val="24"/>
              </w:rPr>
              <w:t xml:space="preserve">Dust mitigation, continuous monitoring (in accordance with the IAQM </w:t>
            </w:r>
            <w:hyperlink r:id="rId11" w:history="1">
              <w:r w:rsidRPr="005716DC">
                <w:rPr>
                  <w:rStyle w:val="Hyperlink"/>
                  <w:rFonts w:cs="Arial"/>
                  <w:szCs w:val="24"/>
                </w:rPr>
                <w:t>Guidance on Monitoring in the Vicinity of Demolition and Construction Sites</w:t>
              </w:r>
            </w:hyperlink>
            <w:r w:rsidRPr="005716DC">
              <w:rPr>
                <w:rFonts w:cs="Arial"/>
                <w:szCs w:val="24"/>
              </w:rPr>
              <w:t>) and management measures;</w:t>
            </w:r>
          </w:p>
          <w:p w14:paraId="48112AC6" w14:textId="77777777" w:rsidR="00934C7C" w:rsidRPr="005716DC" w:rsidRDefault="00934C7C" w:rsidP="005716DC">
            <w:pPr>
              <w:pStyle w:val="ListParagraph"/>
              <w:numPr>
                <w:ilvl w:val="1"/>
                <w:numId w:val="2"/>
              </w:numPr>
              <w:jc w:val="both"/>
              <w:rPr>
                <w:rFonts w:cs="Arial"/>
                <w:szCs w:val="24"/>
              </w:rPr>
            </w:pPr>
            <w:r w:rsidRPr="005716DC">
              <w:rPr>
                <w:rFonts w:cs="Arial"/>
                <w:szCs w:val="24"/>
              </w:rPr>
              <w:t xml:space="preserve">The location and operation of plant and wheel washing </w:t>
            </w:r>
            <w:proofErr w:type="gramStart"/>
            <w:r w:rsidRPr="005716DC">
              <w:rPr>
                <w:rFonts w:cs="Arial"/>
                <w:szCs w:val="24"/>
              </w:rPr>
              <w:t>facilities;</w:t>
            </w:r>
            <w:proofErr w:type="gramEnd"/>
          </w:p>
          <w:p w14:paraId="55A2BAF4" w14:textId="35CFF220" w:rsidR="00934C7C" w:rsidRPr="005716DC" w:rsidRDefault="00934C7C" w:rsidP="005716DC">
            <w:pPr>
              <w:pStyle w:val="ListParagraph"/>
              <w:numPr>
                <w:ilvl w:val="1"/>
                <w:numId w:val="2"/>
              </w:numPr>
              <w:jc w:val="both"/>
              <w:rPr>
                <w:rFonts w:cs="Arial"/>
                <w:szCs w:val="24"/>
              </w:rPr>
            </w:pPr>
            <w:r w:rsidRPr="005716DC">
              <w:rPr>
                <w:rFonts w:cs="Arial"/>
                <w:szCs w:val="24"/>
              </w:rPr>
              <w:t xml:space="preserve">Measure to reduce demolition and construction noise including noise trigger levels &amp; monitoring and a plan to show where the nearest noise sensitive premises are in relation to the </w:t>
            </w:r>
            <w:proofErr w:type="gramStart"/>
            <w:r w:rsidRPr="005716DC">
              <w:rPr>
                <w:rFonts w:cs="Arial"/>
                <w:szCs w:val="24"/>
              </w:rPr>
              <w:t>site;</w:t>
            </w:r>
            <w:proofErr w:type="gramEnd"/>
          </w:p>
          <w:p w14:paraId="5EEB185A" w14:textId="77777777" w:rsidR="00934C7C" w:rsidRPr="005716DC" w:rsidRDefault="00934C7C" w:rsidP="005716DC">
            <w:pPr>
              <w:pStyle w:val="ListParagraph"/>
              <w:numPr>
                <w:ilvl w:val="1"/>
                <w:numId w:val="2"/>
              </w:numPr>
              <w:jc w:val="both"/>
              <w:rPr>
                <w:rFonts w:cs="Arial"/>
                <w:szCs w:val="24"/>
              </w:rPr>
            </w:pPr>
            <w:r w:rsidRPr="005716DC">
              <w:rPr>
                <w:rFonts w:cs="Arial"/>
                <w:szCs w:val="24"/>
              </w:rPr>
              <w:t xml:space="preserve">Details of construction traffic movements including cumulative impacts which shall demonstrate the </w:t>
            </w:r>
            <w:proofErr w:type="gramStart"/>
            <w:r w:rsidRPr="005716DC">
              <w:rPr>
                <w:rFonts w:cs="Arial"/>
                <w:szCs w:val="24"/>
              </w:rPr>
              <w:t>following:-</w:t>
            </w:r>
            <w:proofErr w:type="gramEnd"/>
            <w:r w:rsidRPr="005716DC">
              <w:rPr>
                <w:rFonts w:cs="Arial"/>
                <w:szCs w:val="24"/>
              </w:rPr>
              <w:t> </w:t>
            </w:r>
          </w:p>
          <w:p w14:paraId="7C121C3E" w14:textId="77777777" w:rsidR="00934C7C" w:rsidRPr="005716DC" w:rsidRDefault="00934C7C" w:rsidP="005716DC">
            <w:pPr>
              <w:pStyle w:val="ListParagraph"/>
              <w:numPr>
                <w:ilvl w:val="2"/>
                <w:numId w:val="2"/>
              </w:numPr>
              <w:jc w:val="both"/>
              <w:rPr>
                <w:rFonts w:cs="Arial"/>
                <w:szCs w:val="24"/>
              </w:rPr>
            </w:pPr>
            <w:r w:rsidRPr="005716DC">
              <w:rPr>
                <w:rFonts w:cs="Arial"/>
                <w:szCs w:val="24"/>
              </w:rPr>
              <w:lastRenderedPageBreak/>
              <w:t>Rationalise travel and traffic routes to and from the site as well as within the site.</w:t>
            </w:r>
          </w:p>
          <w:p w14:paraId="5DD277C6" w14:textId="77777777" w:rsidR="00934C7C" w:rsidRPr="005716DC" w:rsidRDefault="00934C7C" w:rsidP="005716DC">
            <w:pPr>
              <w:pStyle w:val="ListParagraph"/>
              <w:numPr>
                <w:ilvl w:val="2"/>
                <w:numId w:val="2"/>
              </w:numPr>
              <w:jc w:val="both"/>
              <w:rPr>
                <w:rFonts w:cs="Arial"/>
                <w:szCs w:val="24"/>
              </w:rPr>
            </w:pPr>
            <w:r w:rsidRPr="005716DC">
              <w:rPr>
                <w:rFonts w:cs="Arial"/>
                <w:szCs w:val="24"/>
              </w:rPr>
              <w:t>Provide full details of the number and time of construction vehicle trips to the site with the intention and aim of reducing the impact of construction related activity.</w:t>
            </w:r>
          </w:p>
          <w:p w14:paraId="6E49CD81" w14:textId="77777777" w:rsidR="00934C7C" w:rsidRPr="005716DC" w:rsidRDefault="00934C7C" w:rsidP="005716DC">
            <w:pPr>
              <w:pStyle w:val="ListParagraph"/>
              <w:numPr>
                <w:ilvl w:val="2"/>
                <w:numId w:val="2"/>
              </w:numPr>
              <w:jc w:val="both"/>
              <w:rPr>
                <w:rFonts w:cs="Arial"/>
                <w:szCs w:val="24"/>
              </w:rPr>
            </w:pPr>
            <w:r w:rsidRPr="005716DC">
              <w:rPr>
                <w:rFonts w:cs="Arial"/>
                <w:szCs w:val="24"/>
              </w:rPr>
              <w:t>Measures to deal with safe pedestrian movement.</w:t>
            </w:r>
          </w:p>
          <w:p w14:paraId="205DC141" w14:textId="77777777" w:rsidR="00934C7C" w:rsidRPr="005716DC" w:rsidRDefault="00934C7C" w:rsidP="005716DC">
            <w:pPr>
              <w:pStyle w:val="ListParagraph"/>
              <w:numPr>
                <w:ilvl w:val="2"/>
                <w:numId w:val="2"/>
              </w:numPr>
              <w:jc w:val="both"/>
              <w:rPr>
                <w:rFonts w:cs="Arial"/>
                <w:szCs w:val="24"/>
              </w:rPr>
            </w:pPr>
            <w:r w:rsidRPr="005716DC">
              <w:rPr>
                <w:rFonts w:cs="Arial"/>
                <w:szCs w:val="24"/>
              </w:rPr>
              <w:t>Full contact details of the site and project manager responsible for day-to-day management of the works.</w:t>
            </w:r>
          </w:p>
          <w:p w14:paraId="47CBA9F6" w14:textId="77777777" w:rsidR="00934C7C" w:rsidRPr="005716DC" w:rsidRDefault="00934C7C" w:rsidP="005716DC">
            <w:pPr>
              <w:pStyle w:val="ListParagraph"/>
              <w:numPr>
                <w:ilvl w:val="2"/>
                <w:numId w:val="2"/>
              </w:numPr>
              <w:jc w:val="both"/>
              <w:rPr>
                <w:rFonts w:cs="Arial"/>
                <w:szCs w:val="24"/>
              </w:rPr>
            </w:pPr>
            <w:r w:rsidRPr="005716DC">
              <w:rPr>
                <w:rFonts w:cs="Arial"/>
                <w:szCs w:val="24"/>
              </w:rPr>
              <w:t>Parking for operatives during construction period.</w:t>
            </w:r>
          </w:p>
          <w:p w14:paraId="6B4429EA" w14:textId="77777777" w:rsidR="00934C7C" w:rsidRPr="005716DC" w:rsidRDefault="00934C7C" w:rsidP="005716DC">
            <w:pPr>
              <w:pStyle w:val="ListParagraph"/>
              <w:numPr>
                <w:ilvl w:val="2"/>
                <w:numId w:val="2"/>
              </w:numPr>
              <w:jc w:val="both"/>
              <w:rPr>
                <w:rFonts w:cs="Arial"/>
                <w:szCs w:val="24"/>
              </w:rPr>
            </w:pPr>
            <w:r w:rsidRPr="005716DC">
              <w:rPr>
                <w:rFonts w:cs="Arial"/>
                <w:szCs w:val="24"/>
              </w:rPr>
              <w:t>A swept path drawings for any tight manoeuvres on vehicle routes to and from the site including proposed access and egress arrangements at the site boundary. </w:t>
            </w:r>
          </w:p>
          <w:p w14:paraId="3108F743" w14:textId="77777777" w:rsidR="00934C7C" w:rsidRDefault="00934C7C" w:rsidP="005716DC">
            <w:pPr>
              <w:pStyle w:val="ListParagraph"/>
              <w:numPr>
                <w:ilvl w:val="1"/>
                <w:numId w:val="2"/>
              </w:numPr>
              <w:jc w:val="both"/>
              <w:rPr>
                <w:rFonts w:cs="Arial"/>
                <w:szCs w:val="24"/>
              </w:rPr>
            </w:pPr>
            <w:r w:rsidRPr="005716DC">
              <w:rPr>
                <w:rFonts w:cs="Arial"/>
                <w:szCs w:val="24"/>
              </w:rPr>
              <w:t xml:space="preserve">Hours of </w:t>
            </w:r>
            <w:proofErr w:type="gramStart"/>
            <w:r w:rsidRPr="005716DC">
              <w:rPr>
                <w:rFonts w:cs="Arial"/>
                <w:szCs w:val="24"/>
              </w:rPr>
              <w:t>operation;</w:t>
            </w:r>
            <w:proofErr w:type="gramEnd"/>
          </w:p>
          <w:p w14:paraId="3F698E4D" w14:textId="6DC76E0D" w:rsidR="006C1E12" w:rsidRPr="005716DC" w:rsidRDefault="006C1E12" w:rsidP="005716DC">
            <w:pPr>
              <w:pStyle w:val="ListParagraph"/>
              <w:numPr>
                <w:ilvl w:val="1"/>
                <w:numId w:val="2"/>
              </w:numPr>
              <w:jc w:val="both"/>
              <w:rPr>
                <w:rFonts w:cs="Arial"/>
                <w:szCs w:val="24"/>
              </w:rPr>
            </w:pPr>
            <w:r>
              <w:rPr>
                <w:rFonts w:cs="Arial"/>
                <w:szCs w:val="24"/>
              </w:rPr>
              <w:t xml:space="preserve">Details of construction vehicle parking </w:t>
            </w:r>
            <w:r w:rsidR="00D67E21">
              <w:rPr>
                <w:rFonts w:cs="Arial"/>
                <w:szCs w:val="24"/>
              </w:rPr>
              <w:t>and wait times associated with loading and unloading activities.</w:t>
            </w:r>
          </w:p>
          <w:p w14:paraId="4002858E" w14:textId="77777777" w:rsidR="00934C7C" w:rsidRDefault="00934C7C" w:rsidP="005716DC">
            <w:pPr>
              <w:pStyle w:val="ListParagraph"/>
              <w:numPr>
                <w:ilvl w:val="1"/>
                <w:numId w:val="2"/>
              </w:numPr>
              <w:jc w:val="both"/>
              <w:rPr>
                <w:rFonts w:cs="Arial"/>
                <w:szCs w:val="24"/>
              </w:rPr>
            </w:pPr>
            <w:r w:rsidRPr="005716DC">
              <w:rPr>
                <w:rFonts w:cs="Arial"/>
                <w:szCs w:val="24"/>
              </w:rPr>
              <w:t xml:space="preserve">Details of a </w:t>
            </w:r>
            <w:proofErr w:type="gramStart"/>
            <w:r w:rsidRPr="005716DC">
              <w:rPr>
                <w:rFonts w:cs="Arial"/>
                <w:szCs w:val="24"/>
              </w:rPr>
              <w:t>complaints</w:t>
            </w:r>
            <w:proofErr w:type="gramEnd"/>
            <w:r w:rsidRPr="005716DC">
              <w:rPr>
                <w:rFonts w:cs="Arial"/>
                <w:szCs w:val="24"/>
              </w:rPr>
              <w:t xml:space="preserve"> procedure with a designated person on site responsible for complaint handling;</w:t>
            </w:r>
          </w:p>
          <w:p w14:paraId="14E26470" w14:textId="07B1BDE6" w:rsidR="00D67E21" w:rsidRPr="005716DC" w:rsidRDefault="00D67E21" w:rsidP="005716DC">
            <w:pPr>
              <w:pStyle w:val="ListParagraph"/>
              <w:numPr>
                <w:ilvl w:val="1"/>
                <w:numId w:val="2"/>
              </w:numPr>
              <w:jc w:val="both"/>
              <w:rPr>
                <w:rFonts w:cs="Arial"/>
                <w:szCs w:val="24"/>
              </w:rPr>
            </w:pPr>
            <w:r>
              <w:rPr>
                <w:rFonts w:cs="Arial"/>
                <w:szCs w:val="24"/>
              </w:rPr>
              <w:t xml:space="preserve">Details </w:t>
            </w:r>
            <w:r w:rsidR="00D617A3">
              <w:rPr>
                <w:rFonts w:cs="Arial"/>
                <w:szCs w:val="24"/>
              </w:rPr>
              <w:t xml:space="preserve">for the protection of the bus stand / stop along Ringers Road throughout the construction phase. </w:t>
            </w:r>
          </w:p>
          <w:p w14:paraId="3BCA659D" w14:textId="77777777" w:rsidR="00934C7C" w:rsidRPr="005716DC" w:rsidRDefault="00934C7C" w:rsidP="005716DC">
            <w:pPr>
              <w:pStyle w:val="ListParagraph"/>
              <w:numPr>
                <w:ilvl w:val="1"/>
                <w:numId w:val="2"/>
              </w:numPr>
              <w:jc w:val="both"/>
              <w:rPr>
                <w:rFonts w:cs="Arial"/>
                <w:szCs w:val="24"/>
              </w:rPr>
            </w:pPr>
            <w:r w:rsidRPr="005716DC">
              <w:rPr>
                <w:rFonts w:cs="Arial"/>
                <w:szCs w:val="24"/>
              </w:rPr>
              <w:t xml:space="preserve">Other </w:t>
            </w:r>
            <w:proofErr w:type="gramStart"/>
            <w:r w:rsidRPr="005716DC">
              <w:rPr>
                <w:rFonts w:cs="Arial"/>
                <w:szCs w:val="24"/>
              </w:rPr>
              <w:t>site specific</w:t>
            </w:r>
            <w:proofErr w:type="gramEnd"/>
            <w:r w:rsidRPr="005716DC">
              <w:rPr>
                <w:rFonts w:cs="Arial"/>
                <w:szCs w:val="24"/>
              </w:rPr>
              <w:t xml:space="preserve"> Highways and Environmental Protection issues as requested on a case by case basis.</w:t>
            </w:r>
          </w:p>
          <w:p w14:paraId="2D59D252" w14:textId="77777777" w:rsidR="00934C7C" w:rsidRPr="005716DC" w:rsidRDefault="00934C7C" w:rsidP="005716DC">
            <w:pPr>
              <w:pStyle w:val="ListParagraph"/>
              <w:ind w:left="396"/>
              <w:jc w:val="both"/>
              <w:rPr>
                <w:rFonts w:cs="Arial"/>
                <w:szCs w:val="24"/>
              </w:rPr>
            </w:pPr>
          </w:p>
          <w:p w14:paraId="3D245D63" w14:textId="0279E083" w:rsidR="009F5FF9" w:rsidRPr="005716DC" w:rsidRDefault="009F5FF9" w:rsidP="005716DC">
            <w:pPr>
              <w:pStyle w:val="ListParagraph"/>
              <w:numPr>
                <w:ilvl w:val="0"/>
                <w:numId w:val="2"/>
              </w:numPr>
              <w:ind w:left="603" w:hanging="603"/>
              <w:jc w:val="both"/>
              <w:rPr>
                <w:rFonts w:cs="Arial"/>
                <w:szCs w:val="24"/>
              </w:rPr>
            </w:pPr>
            <w:r w:rsidRPr="005716DC">
              <w:rPr>
                <w:rFonts w:cs="Arial"/>
                <w:szCs w:val="24"/>
              </w:rPr>
              <w:t xml:space="preserve">The development shall be undertaken in full accordance with the details approved under Parts </w:t>
            </w:r>
            <w:r w:rsidR="00BF2F4D" w:rsidRPr="005716DC">
              <w:rPr>
                <w:rFonts w:cs="Arial"/>
                <w:szCs w:val="24"/>
              </w:rPr>
              <w:t>a</w:t>
            </w:r>
            <w:r w:rsidR="00934C7C" w:rsidRPr="005716DC">
              <w:rPr>
                <w:rFonts w:cs="Arial"/>
                <w:szCs w:val="24"/>
              </w:rPr>
              <w:t>-</w:t>
            </w:r>
            <w:r w:rsidR="00BF2F4D" w:rsidRPr="005716DC">
              <w:rPr>
                <w:rFonts w:cs="Arial"/>
                <w:szCs w:val="24"/>
              </w:rPr>
              <w:t>g</w:t>
            </w:r>
            <w:r w:rsidR="00EA5A9A" w:rsidRPr="005716DC">
              <w:rPr>
                <w:rFonts w:cs="Arial"/>
                <w:szCs w:val="24"/>
              </w:rPr>
              <w:t>.</w:t>
            </w:r>
          </w:p>
          <w:p w14:paraId="7DD565AB" w14:textId="7EAA4781" w:rsidR="0015209C" w:rsidRPr="005716DC" w:rsidRDefault="0015209C" w:rsidP="005716DC">
            <w:pPr>
              <w:jc w:val="both"/>
              <w:rPr>
                <w:rFonts w:cs="Arial"/>
                <w:szCs w:val="24"/>
              </w:rPr>
            </w:pPr>
          </w:p>
          <w:p w14:paraId="30BFED3A" w14:textId="110770A7" w:rsidR="00126179" w:rsidRPr="005716DC" w:rsidRDefault="0015209C" w:rsidP="005716DC">
            <w:pPr>
              <w:jc w:val="both"/>
              <w:rPr>
                <w:rFonts w:cs="Arial"/>
                <w:szCs w:val="24"/>
              </w:rPr>
            </w:pPr>
            <w:r w:rsidRPr="005716DC">
              <w:rPr>
                <w:rFonts w:cs="Arial"/>
                <w:szCs w:val="24"/>
              </w:rPr>
              <w:t>Reason:</w:t>
            </w:r>
            <w:r w:rsidR="00343C01" w:rsidRPr="005716DC">
              <w:rPr>
                <w:rFonts w:cs="Arial"/>
                <w:szCs w:val="24"/>
              </w:rPr>
              <w:t xml:space="preserve"> </w:t>
            </w:r>
            <w:r w:rsidR="00AD3626" w:rsidRPr="005716DC">
              <w:rPr>
                <w:rFonts w:cs="Arial"/>
                <w:szCs w:val="24"/>
              </w:rPr>
              <w:t>Required prior to commencement of development</w:t>
            </w:r>
            <w:r w:rsidR="00FD7F6F" w:rsidRPr="005716DC">
              <w:rPr>
                <w:rFonts w:cs="Arial"/>
                <w:szCs w:val="24"/>
              </w:rPr>
              <w:t xml:space="preserve"> </w:t>
            </w:r>
            <w:proofErr w:type="gramStart"/>
            <w:r w:rsidR="00FD7F6F" w:rsidRPr="005716DC">
              <w:rPr>
                <w:rFonts w:cs="Arial"/>
                <w:szCs w:val="24"/>
              </w:rPr>
              <w:t>in order</w:t>
            </w:r>
            <w:r w:rsidR="00AD3626" w:rsidRPr="005716DC">
              <w:rPr>
                <w:rFonts w:cs="Arial"/>
                <w:szCs w:val="24"/>
              </w:rPr>
              <w:t xml:space="preserve"> to</w:t>
            </w:r>
            <w:proofErr w:type="gramEnd"/>
            <w:r w:rsidR="00AD3626" w:rsidRPr="005716DC">
              <w:rPr>
                <w:rFonts w:cs="Arial"/>
                <w:szCs w:val="24"/>
              </w:rPr>
              <w:t xml:space="preserve"> ensure sufficient measures can be secured throughout the whole build programme in the interests of pedestrian, cyclist and vehicular safety and </w:t>
            </w:r>
            <w:r w:rsidR="007E056E" w:rsidRPr="005716DC">
              <w:rPr>
                <w:rFonts w:cs="Arial"/>
                <w:szCs w:val="24"/>
              </w:rPr>
              <w:t>to minimise possible noise, disturbance and pollution to neighbouring properties</w:t>
            </w:r>
            <w:r w:rsidR="00AD3626" w:rsidRPr="005716DC">
              <w:rPr>
                <w:rFonts w:cs="Arial"/>
                <w:szCs w:val="24"/>
              </w:rPr>
              <w:t xml:space="preserve">, </w:t>
            </w:r>
            <w:r w:rsidR="00A50788" w:rsidRPr="005716DC">
              <w:rPr>
                <w:rFonts w:cs="Arial"/>
                <w:szCs w:val="24"/>
              </w:rPr>
              <w:t>in accordance w</w:t>
            </w:r>
            <w:r w:rsidR="00AD3626" w:rsidRPr="005716DC">
              <w:rPr>
                <w:rFonts w:cs="Arial"/>
                <w:szCs w:val="24"/>
              </w:rPr>
              <w:t>ith Policies 30, 31, 32 and 119 of the Bromley Local Plan</w:t>
            </w:r>
            <w:r w:rsidR="00A50788" w:rsidRPr="005716DC">
              <w:rPr>
                <w:rFonts w:cs="Arial"/>
                <w:szCs w:val="24"/>
              </w:rPr>
              <w:t xml:space="preserve"> (2019)</w:t>
            </w:r>
            <w:r w:rsidR="00AD3626" w:rsidRPr="005716DC">
              <w:rPr>
                <w:rFonts w:cs="Arial"/>
                <w:szCs w:val="24"/>
              </w:rPr>
              <w:t xml:space="preserve"> and </w:t>
            </w:r>
            <w:r w:rsidR="00A50788" w:rsidRPr="005716DC">
              <w:rPr>
                <w:rFonts w:cs="Arial"/>
                <w:szCs w:val="24"/>
              </w:rPr>
              <w:t>P</w:t>
            </w:r>
            <w:r w:rsidR="00AD3626" w:rsidRPr="005716DC">
              <w:rPr>
                <w:rFonts w:cs="Arial"/>
                <w:szCs w:val="24"/>
              </w:rPr>
              <w:t>olicies T4</w:t>
            </w:r>
            <w:r w:rsidR="00A50788" w:rsidRPr="005716DC">
              <w:rPr>
                <w:rFonts w:cs="Arial"/>
                <w:szCs w:val="24"/>
              </w:rPr>
              <w:t>,</w:t>
            </w:r>
            <w:r w:rsidR="00AD3626" w:rsidRPr="005716DC">
              <w:rPr>
                <w:rFonts w:cs="Arial"/>
                <w:szCs w:val="24"/>
              </w:rPr>
              <w:t xml:space="preserve"> T7</w:t>
            </w:r>
            <w:r w:rsidR="007839AA" w:rsidRPr="005716DC">
              <w:rPr>
                <w:rFonts w:cs="Arial"/>
                <w:szCs w:val="24"/>
              </w:rPr>
              <w:t xml:space="preserve"> and SI 1</w:t>
            </w:r>
            <w:r w:rsidR="00AD3626" w:rsidRPr="005716DC">
              <w:rPr>
                <w:rFonts w:cs="Arial"/>
                <w:szCs w:val="24"/>
              </w:rPr>
              <w:t xml:space="preserve"> of the London Plan</w:t>
            </w:r>
            <w:r w:rsidR="00343C01" w:rsidRPr="005716DC">
              <w:rPr>
                <w:rFonts w:cs="Arial"/>
                <w:szCs w:val="24"/>
              </w:rPr>
              <w:t xml:space="preserve"> (2021).</w:t>
            </w:r>
          </w:p>
        </w:tc>
      </w:tr>
      <w:tr w:rsidR="00126179" w14:paraId="75B0B3F6" w14:textId="77777777" w:rsidTr="6B6D548B">
        <w:tc>
          <w:tcPr>
            <w:tcW w:w="4390" w:type="dxa"/>
          </w:tcPr>
          <w:p w14:paraId="6B8B8878" w14:textId="7388319A" w:rsidR="00126179" w:rsidRPr="00F4635E" w:rsidRDefault="00CF5010" w:rsidP="001F103B">
            <w:pPr>
              <w:pStyle w:val="ListParagraph"/>
              <w:numPr>
                <w:ilvl w:val="0"/>
                <w:numId w:val="1"/>
              </w:numPr>
              <w:ind w:left="457" w:hanging="457"/>
              <w:rPr>
                <w:b/>
                <w:bCs/>
              </w:rPr>
            </w:pPr>
            <w:r w:rsidRPr="00F4635E">
              <w:rPr>
                <w:b/>
                <w:bCs/>
              </w:rPr>
              <w:lastRenderedPageBreak/>
              <w:t>Contaminated Land</w:t>
            </w:r>
          </w:p>
        </w:tc>
        <w:tc>
          <w:tcPr>
            <w:tcW w:w="9497" w:type="dxa"/>
          </w:tcPr>
          <w:p w14:paraId="40257089" w14:textId="435249D3" w:rsidR="00D03D78" w:rsidRPr="005716DC" w:rsidRDefault="00D03D78" w:rsidP="005716DC">
            <w:pPr>
              <w:pStyle w:val="ListParagraph"/>
              <w:numPr>
                <w:ilvl w:val="0"/>
                <w:numId w:val="31"/>
              </w:numPr>
              <w:jc w:val="both"/>
              <w:rPr>
                <w:rFonts w:eastAsia="Times New Roman" w:cs="Arial"/>
                <w:szCs w:val="24"/>
              </w:rPr>
            </w:pPr>
            <w:r w:rsidRPr="005716DC">
              <w:rPr>
                <w:rFonts w:eastAsia="Times New Roman" w:cs="Arial"/>
                <w:szCs w:val="24"/>
              </w:rPr>
              <w:t xml:space="preserve">No part of the development hereby permitted shall be commenced (including demolition of existing buildings and structures, except where prior written </w:t>
            </w:r>
            <w:r w:rsidRPr="005716DC">
              <w:rPr>
                <w:rFonts w:eastAsia="Times New Roman" w:cs="Arial"/>
                <w:szCs w:val="24"/>
              </w:rPr>
              <w:lastRenderedPageBreak/>
              <w:t xml:space="preserve">agreement with the Council for site investigation enabling works has been received) prior to a remediation strategy that includes the following components to deal with the risks associated with contamination of the site shall each be submitted to and approved in writing by the Local Planning Authority: </w:t>
            </w:r>
          </w:p>
          <w:p w14:paraId="775B16B3" w14:textId="77777777" w:rsidR="00D03D78" w:rsidRPr="005716DC" w:rsidRDefault="00D03D78" w:rsidP="005716DC">
            <w:pPr>
              <w:pStyle w:val="ListParagraph"/>
              <w:jc w:val="both"/>
              <w:rPr>
                <w:rFonts w:cs="Arial"/>
                <w:szCs w:val="24"/>
              </w:rPr>
            </w:pPr>
            <w:r w:rsidRPr="005716DC">
              <w:rPr>
                <w:rFonts w:cs="Arial"/>
                <w:szCs w:val="24"/>
              </w:rPr>
              <w:t xml:space="preserve">  </w:t>
            </w:r>
          </w:p>
          <w:p w14:paraId="7C82D68C" w14:textId="77777777" w:rsidR="00D03D78" w:rsidRPr="005716DC" w:rsidRDefault="00D03D78" w:rsidP="005716DC">
            <w:pPr>
              <w:pStyle w:val="ListParagraph"/>
              <w:jc w:val="both"/>
              <w:rPr>
                <w:rFonts w:cs="Arial"/>
                <w:szCs w:val="24"/>
              </w:rPr>
            </w:pPr>
            <w:r w:rsidRPr="005716DC">
              <w:rPr>
                <w:rFonts w:cs="Arial"/>
                <w:szCs w:val="24"/>
              </w:rPr>
              <w:t xml:space="preserve">(a) A preliminary risk assessment which has identified: </w:t>
            </w:r>
          </w:p>
          <w:p w14:paraId="426DAD13" w14:textId="77777777" w:rsidR="00D03D78" w:rsidRPr="005716DC" w:rsidRDefault="00D03D78" w:rsidP="005716DC">
            <w:pPr>
              <w:pStyle w:val="ListParagraph"/>
              <w:jc w:val="both"/>
              <w:rPr>
                <w:rFonts w:cs="Arial"/>
                <w:szCs w:val="24"/>
              </w:rPr>
            </w:pPr>
            <w:r w:rsidRPr="005716DC">
              <w:rPr>
                <w:rFonts w:cs="Arial"/>
                <w:szCs w:val="24"/>
              </w:rPr>
              <w:t xml:space="preserve">• all previous uses </w:t>
            </w:r>
          </w:p>
          <w:p w14:paraId="04958141" w14:textId="77777777" w:rsidR="00D03D78" w:rsidRPr="005716DC" w:rsidRDefault="00D03D78" w:rsidP="005716DC">
            <w:pPr>
              <w:pStyle w:val="ListParagraph"/>
              <w:jc w:val="both"/>
              <w:rPr>
                <w:rFonts w:cs="Arial"/>
                <w:szCs w:val="24"/>
              </w:rPr>
            </w:pPr>
            <w:r w:rsidRPr="005716DC">
              <w:rPr>
                <w:rFonts w:cs="Arial"/>
                <w:szCs w:val="24"/>
              </w:rPr>
              <w:t xml:space="preserve">• potential contaminants associated with those uses </w:t>
            </w:r>
          </w:p>
          <w:p w14:paraId="768C5BCC" w14:textId="77777777" w:rsidR="00D03D78" w:rsidRPr="005716DC" w:rsidRDefault="00D03D78" w:rsidP="005716DC">
            <w:pPr>
              <w:pStyle w:val="ListParagraph"/>
              <w:jc w:val="both"/>
              <w:rPr>
                <w:rFonts w:cs="Arial"/>
                <w:szCs w:val="24"/>
              </w:rPr>
            </w:pPr>
            <w:r w:rsidRPr="005716DC">
              <w:rPr>
                <w:rFonts w:cs="Arial"/>
                <w:szCs w:val="24"/>
              </w:rPr>
              <w:t xml:space="preserve">• a conceptual model of the site indicating sources, </w:t>
            </w:r>
            <w:proofErr w:type="gramStart"/>
            <w:r w:rsidRPr="005716DC">
              <w:rPr>
                <w:rFonts w:cs="Arial"/>
                <w:szCs w:val="24"/>
              </w:rPr>
              <w:t>pathways</w:t>
            </w:r>
            <w:proofErr w:type="gramEnd"/>
            <w:r w:rsidRPr="005716DC">
              <w:rPr>
                <w:rFonts w:cs="Arial"/>
                <w:szCs w:val="24"/>
              </w:rPr>
              <w:t xml:space="preserve"> and receptors </w:t>
            </w:r>
          </w:p>
          <w:p w14:paraId="01AAA25D" w14:textId="77777777" w:rsidR="00D03D78" w:rsidRPr="005716DC" w:rsidRDefault="00D03D78" w:rsidP="005716DC">
            <w:pPr>
              <w:pStyle w:val="ListParagraph"/>
              <w:jc w:val="both"/>
              <w:rPr>
                <w:rFonts w:cs="Arial"/>
                <w:szCs w:val="24"/>
              </w:rPr>
            </w:pPr>
            <w:r w:rsidRPr="005716DC">
              <w:rPr>
                <w:rFonts w:cs="Arial"/>
                <w:szCs w:val="24"/>
              </w:rPr>
              <w:t xml:space="preserve">• potentially unacceptable risks arising from contamination at the site. </w:t>
            </w:r>
          </w:p>
          <w:p w14:paraId="0A238A01" w14:textId="5FE38869" w:rsidR="00D03D78" w:rsidRPr="005716DC" w:rsidRDefault="00D03D78" w:rsidP="005716DC">
            <w:pPr>
              <w:pStyle w:val="ListParagraph"/>
              <w:jc w:val="both"/>
              <w:rPr>
                <w:rFonts w:cs="Arial"/>
                <w:szCs w:val="24"/>
              </w:rPr>
            </w:pPr>
            <w:r w:rsidRPr="005716DC">
              <w:rPr>
                <w:rFonts w:cs="Arial"/>
                <w:szCs w:val="24"/>
              </w:rPr>
              <w:t>(b) A site investigation scheme, based on (</w:t>
            </w:r>
            <w:r w:rsidR="0010683A">
              <w:rPr>
                <w:rFonts w:cs="Arial"/>
                <w:szCs w:val="24"/>
              </w:rPr>
              <w:t>a</w:t>
            </w:r>
            <w:r w:rsidRPr="005716DC">
              <w:rPr>
                <w:rFonts w:cs="Arial"/>
                <w:szCs w:val="24"/>
              </w:rPr>
              <w:t xml:space="preserve">) to provide information for a detailed assessment of the risk to all receptors that may be affected, including those off site. </w:t>
            </w:r>
          </w:p>
          <w:p w14:paraId="1071EF08" w14:textId="6A297B76" w:rsidR="00D03D78" w:rsidRPr="005716DC" w:rsidRDefault="00D03D78" w:rsidP="005716DC">
            <w:pPr>
              <w:pStyle w:val="ListParagraph"/>
              <w:jc w:val="both"/>
              <w:rPr>
                <w:rFonts w:cs="Arial"/>
                <w:szCs w:val="24"/>
              </w:rPr>
            </w:pPr>
            <w:r w:rsidRPr="005716DC">
              <w:rPr>
                <w:rFonts w:cs="Arial"/>
                <w:szCs w:val="24"/>
              </w:rPr>
              <w:t xml:space="preserve">(c) The results of the site investigation and the detailed risk assessment referred to in </w:t>
            </w:r>
            <w:proofErr w:type="gramStart"/>
            <w:r w:rsidRPr="005716DC">
              <w:rPr>
                <w:rFonts w:cs="Arial"/>
                <w:szCs w:val="24"/>
              </w:rPr>
              <w:t>(</w:t>
            </w:r>
            <w:r w:rsidR="0010683A">
              <w:rPr>
                <w:rFonts w:cs="Arial"/>
                <w:szCs w:val="24"/>
              </w:rPr>
              <w:t xml:space="preserve"> a</w:t>
            </w:r>
            <w:proofErr w:type="gramEnd"/>
            <w:r w:rsidR="0010683A">
              <w:rPr>
                <w:rFonts w:cs="Arial"/>
                <w:szCs w:val="24"/>
              </w:rPr>
              <w:t xml:space="preserve"> and b</w:t>
            </w:r>
            <w:r w:rsidRPr="005716DC">
              <w:rPr>
                <w:rFonts w:cs="Arial"/>
                <w:szCs w:val="24"/>
              </w:rPr>
              <w:t xml:space="preserve">) and, based on these, an options appraisal and remediation strategy giving full details of the remediation measures required and how they are to be undertaken. </w:t>
            </w:r>
          </w:p>
          <w:p w14:paraId="7DEBC5E2" w14:textId="600DF66A" w:rsidR="00D03D78" w:rsidRPr="005716DC" w:rsidRDefault="00D03D78" w:rsidP="005716DC">
            <w:pPr>
              <w:pStyle w:val="ListParagraph"/>
              <w:jc w:val="both"/>
              <w:rPr>
                <w:rFonts w:cs="Arial"/>
                <w:szCs w:val="24"/>
              </w:rPr>
            </w:pPr>
            <w:r w:rsidRPr="005716DC">
              <w:rPr>
                <w:rFonts w:cs="Arial"/>
                <w:szCs w:val="24"/>
              </w:rPr>
              <w:t xml:space="preserve">(d) A verification plan providing details of the data that will be collected </w:t>
            </w:r>
            <w:proofErr w:type="gramStart"/>
            <w:r w:rsidRPr="005716DC">
              <w:rPr>
                <w:rFonts w:cs="Arial"/>
                <w:szCs w:val="24"/>
              </w:rPr>
              <w:t>in order to</w:t>
            </w:r>
            <w:proofErr w:type="gramEnd"/>
            <w:r w:rsidRPr="005716DC">
              <w:rPr>
                <w:rFonts w:cs="Arial"/>
                <w:szCs w:val="24"/>
              </w:rPr>
              <w:t xml:space="preserve"> demonstrate that the works set out in the remediation strategy in (</w:t>
            </w:r>
            <w:r w:rsidR="005E7B06">
              <w:rPr>
                <w:rFonts w:cs="Arial"/>
                <w:szCs w:val="24"/>
              </w:rPr>
              <w:t>c</w:t>
            </w:r>
            <w:r w:rsidRPr="005716DC">
              <w:rPr>
                <w:rFonts w:cs="Arial"/>
                <w:szCs w:val="24"/>
              </w:rPr>
              <w:t xml:space="preserve">) are complete and identifying any requirements for longer-term monitoring of pollutant linkages, maintenance and arrangements for contingency action. </w:t>
            </w:r>
          </w:p>
          <w:p w14:paraId="591364B3" w14:textId="77777777" w:rsidR="00D03D78" w:rsidRPr="005716DC" w:rsidRDefault="00D03D78" w:rsidP="005716DC">
            <w:pPr>
              <w:pStyle w:val="ListParagraph"/>
              <w:jc w:val="both"/>
              <w:rPr>
                <w:rFonts w:cs="Arial"/>
                <w:szCs w:val="24"/>
              </w:rPr>
            </w:pPr>
            <w:r w:rsidRPr="005716DC">
              <w:rPr>
                <w:rFonts w:cs="Arial"/>
                <w:szCs w:val="24"/>
              </w:rPr>
              <w:t xml:space="preserve">  </w:t>
            </w:r>
          </w:p>
          <w:p w14:paraId="580B1758" w14:textId="77777777" w:rsidR="00D03D78" w:rsidRPr="005716DC" w:rsidRDefault="00D03D78" w:rsidP="005716DC">
            <w:pPr>
              <w:pStyle w:val="ListParagraph"/>
              <w:jc w:val="both"/>
              <w:rPr>
                <w:rFonts w:cs="Arial"/>
                <w:szCs w:val="24"/>
              </w:rPr>
            </w:pPr>
            <w:r w:rsidRPr="005716DC">
              <w:rPr>
                <w:rFonts w:cs="Arial"/>
                <w:szCs w:val="24"/>
              </w:rPr>
              <w:t xml:space="preserve">Any changes to these components require the express written consent of the local planning authority. The scheme shall be implemented as approved. </w:t>
            </w:r>
          </w:p>
          <w:p w14:paraId="1E9FA1F9" w14:textId="77777777" w:rsidR="006C54FA" w:rsidRPr="005716DC" w:rsidRDefault="006C54FA" w:rsidP="005716DC">
            <w:pPr>
              <w:pStyle w:val="ListParagraph"/>
              <w:ind w:left="396"/>
              <w:jc w:val="both"/>
              <w:rPr>
                <w:rFonts w:cs="Arial"/>
                <w:szCs w:val="24"/>
              </w:rPr>
            </w:pPr>
          </w:p>
          <w:p w14:paraId="72F623CE" w14:textId="49A213A4" w:rsidR="00D03D78" w:rsidRDefault="00D03D78" w:rsidP="005716DC">
            <w:pPr>
              <w:pStyle w:val="ListParagraph"/>
              <w:numPr>
                <w:ilvl w:val="0"/>
                <w:numId w:val="31"/>
              </w:numPr>
              <w:jc w:val="both"/>
              <w:rPr>
                <w:rFonts w:eastAsia="Times New Roman" w:cs="Arial"/>
                <w:szCs w:val="24"/>
              </w:rPr>
            </w:pPr>
            <w:r w:rsidRPr="005716DC">
              <w:rPr>
                <w:rFonts w:eastAsia="Times New Roman" w:cs="Arial"/>
                <w:szCs w:val="24"/>
              </w:rPr>
              <w:t xml:space="preserve">No occupation of any part of the permitted development shall take place until a verification report demonstrating completion of works set out in the approved remediation strategy and the effectiveness of the remediation shall be submitted to and approved, in writing, by the local planning authority. The report shall include results of sampling and monitoring carried out in accordance with the approved verification plan to demonstrate that the site </w:t>
            </w:r>
            <w:r w:rsidRPr="005716DC">
              <w:rPr>
                <w:rFonts w:eastAsia="Times New Roman" w:cs="Arial"/>
                <w:szCs w:val="24"/>
              </w:rPr>
              <w:lastRenderedPageBreak/>
              <w:t xml:space="preserve">remediation criteria have been met. It shall also include any plan (a “long-term monitoring and maintenance plan”) for longer-term monitoring of pollutant linkages, </w:t>
            </w:r>
            <w:proofErr w:type="gramStart"/>
            <w:r w:rsidRPr="005716DC">
              <w:rPr>
                <w:rFonts w:eastAsia="Times New Roman" w:cs="Arial"/>
                <w:szCs w:val="24"/>
              </w:rPr>
              <w:t>maintenance</w:t>
            </w:r>
            <w:proofErr w:type="gramEnd"/>
            <w:r w:rsidRPr="005716DC">
              <w:rPr>
                <w:rFonts w:eastAsia="Times New Roman" w:cs="Arial"/>
                <w:szCs w:val="24"/>
              </w:rPr>
              <w:t xml:space="preserve"> and arrangements for contingency action, as identified in the verification plan. The long-term monitoring and maintenance plan shall be implemented as approved. </w:t>
            </w:r>
          </w:p>
          <w:p w14:paraId="3EE4FCAB" w14:textId="0103416F" w:rsidR="005E7B06" w:rsidRPr="005716DC" w:rsidRDefault="005E7B06" w:rsidP="005716DC">
            <w:pPr>
              <w:pStyle w:val="ListParagraph"/>
              <w:numPr>
                <w:ilvl w:val="0"/>
                <w:numId w:val="31"/>
              </w:numPr>
              <w:jc w:val="both"/>
              <w:rPr>
                <w:rFonts w:eastAsia="Times New Roman" w:cs="Arial"/>
                <w:szCs w:val="24"/>
              </w:rPr>
            </w:pPr>
            <w:r>
              <w:rPr>
                <w:rFonts w:eastAsia="Times New Roman" w:cs="Arial"/>
                <w:szCs w:val="24"/>
              </w:rPr>
              <w:t xml:space="preserve"> </w:t>
            </w:r>
            <w:r w:rsidRPr="005716DC">
              <w:rPr>
                <w:rFonts w:eastAsia="Times New Roman" w:cs="Arial"/>
                <w:szCs w:val="24"/>
              </w:rPr>
              <w:t xml:space="preserve">If, during development, contamination not previously identified is found to be present at the site then no further development (unless otherwise agreed in writing with the local planning authority) shall be carried out until the developer has submitted a remediation strategy to the local planning authority detailing how this unsuspected contamination shall be dealt with and obtained written approval from the local planning authority. The remediation strategy shall be implemented as </w:t>
            </w:r>
            <w:proofErr w:type="gramStart"/>
            <w:r w:rsidRPr="005716DC">
              <w:rPr>
                <w:rFonts w:eastAsia="Times New Roman" w:cs="Arial"/>
                <w:szCs w:val="24"/>
              </w:rPr>
              <w:t>approved</w:t>
            </w:r>
            <w:proofErr w:type="gramEnd"/>
          </w:p>
          <w:p w14:paraId="11F1546C" w14:textId="77777777" w:rsidR="00C4298A" w:rsidRPr="005716DC" w:rsidRDefault="00C4298A" w:rsidP="005716DC">
            <w:pPr>
              <w:jc w:val="both"/>
              <w:rPr>
                <w:rFonts w:cs="Arial"/>
                <w:szCs w:val="24"/>
              </w:rPr>
            </w:pPr>
          </w:p>
          <w:p w14:paraId="62FF42C0" w14:textId="0E8BE795" w:rsidR="00126179" w:rsidRPr="005716DC" w:rsidRDefault="003A6B57" w:rsidP="005716DC">
            <w:pPr>
              <w:jc w:val="both"/>
              <w:rPr>
                <w:rFonts w:cs="Arial"/>
                <w:szCs w:val="24"/>
              </w:rPr>
            </w:pPr>
            <w:r w:rsidRPr="005716DC">
              <w:rPr>
                <w:rFonts w:cs="Arial"/>
                <w:szCs w:val="24"/>
              </w:rPr>
              <w:t xml:space="preserve">Reason: </w:t>
            </w:r>
            <w:r w:rsidR="0022278F" w:rsidRPr="005716DC">
              <w:rPr>
                <w:rFonts w:cs="Arial"/>
                <w:szCs w:val="24"/>
              </w:rPr>
              <w:t xml:space="preserve">Required prior to commencement of development </w:t>
            </w:r>
            <w:proofErr w:type="gramStart"/>
            <w:r w:rsidR="00FD7F6F" w:rsidRPr="005716DC">
              <w:rPr>
                <w:rFonts w:cs="Arial"/>
                <w:szCs w:val="24"/>
              </w:rPr>
              <w:t xml:space="preserve">in order </w:t>
            </w:r>
            <w:r w:rsidRPr="005716DC">
              <w:rPr>
                <w:rFonts w:cs="Arial"/>
                <w:szCs w:val="24"/>
              </w:rPr>
              <w:t>to</w:t>
            </w:r>
            <w:proofErr w:type="gramEnd"/>
            <w:r w:rsidRPr="005716DC">
              <w:rPr>
                <w:rFonts w:cs="Arial"/>
                <w:szCs w:val="24"/>
              </w:rPr>
              <w:t xml:space="preserve"> prevent harm to human health and pollution of the environment and to comply with Policy 118 of the Bromley Local Plan (2019).</w:t>
            </w:r>
          </w:p>
        </w:tc>
      </w:tr>
      <w:tr w:rsidR="00F82E5A" w14:paraId="37BA9556" w14:textId="77777777" w:rsidTr="6B6D548B">
        <w:tc>
          <w:tcPr>
            <w:tcW w:w="4390" w:type="dxa"/>
          </w:tcPr>
          <w:p w14:paraId="1E1E8863" w14:textId="5E347BE0" w:rsidR="00F82E5A" w:rsidRPr="005716DC" w:rsidRDefault="005716DC" w:rsidP="005716DC">
            <w:pPr>
              <w:rPr>
                <w:b/>
                <w:bCs/>
              </w:rPr>
            </w:pPr>
            <w:r>
              <w:rPr>
                <w:b/>
                <w:bCs/>
              </w:rPr>
              <w:lastRenderedPageBreak/>
              <w:t xml:space="preserve">5. </w:t>
            </w:r>
            <w:r w:rsidR="00F82E5A" w:rsidRPr="005716DC">
              <w:rPr>
                <w:b/>
                <w:bCs/>
              </w:rPr>
              <w:t>Drainage</w:t>
            </w:r>
          </w:p>
        </w:tc>
        <w:tc>
          <w:tcPr>
            <w:tcW w:w="9497" w:type="dxa"/>
          </w:tcPr>
          <w:p w14:paraId="2C5E955A" w14:textId="6E10D581" w:rsidR="00F82E5A" w:rsidRPr="005716DC" w:rsidRDefault="00F82E5A" w:rsidP="005716DC">
            <w:pPr>
              <w:jc w:val="both"/>
              <w:rPr>
                <w:rFonts w:cs="Arial"/>
                <w:szCs w:val="24"/>
              </w:rPr>
            </w:pPr>
            <w:r w:rsidRPr="005716DC">
              <w:rPr>
                <w:rFonts w:cs="Arial"/>
                <w:szCs w:val="24"/>
              </w:rPr>
              <w:t xml:space="preserve">The development hereby permitted shall not commence until the detailed design of the measures in the approved ‘Response to LLFA Comments Report’ by Water Environment Limited </w:t>
            </w:r>
            <w:r w:rsidR="005716DC">
              <w:rPr>
                <w:rFonts w:cs="Arial"/>
                <w:szCs w:val="24"/>
              </w:rPr>
              <w:t>(</w:t>
            </w:r>
            <w:r w:rsidRPr="005716DC">
              <w:rPr>
                <w:rFonts w:cs="Arial"/>
                <w:szCs w:val="24"/>
              </w:rPr>
              <w:t>November 2023</w:t>
            </w:r>
            <w:r w:rsidR="005716DC">
              <w:rPr>
                <w:rFonts w:cs="Arial"/>
                <w:szCs w:val="24"/>
              </w:rPr>
              <w:t>)</w:t>
            </w:r>
            <w:r w:rsidRPr="005716DC">
              <w:rPr>
                <w:rFonts w:cs="Arial"/>
                <w:szCs w:val="24"/>
              </w:rPr>
              <w:t xml:space="preserve"> have been submitted to, and approved by, the Local Planning Authority.</w:t>
            </w:r>
          </w:p>
          <w:p w14:paraId="2DE9406A" w14:textId="77777777" w:rsidR="00F82E5A" w:rsidRPr="005716DC" w:rsidRDefault="00F82E5A" w:rsidP="005716DC">
            <w:pPr>
              <w:jc w:val="both"/>
              <w:rPr>
                <w:rFonts w:cs="Arial"/>
                <w:szCs w:val="24"/>
              </w:rPr>
            </w:pPr>
          </w:p>
          <w:p w14:paraId="1463121D" w14:textId="66E8FF3F" w:rsidR="00F82E5A" w:rsidRPr="005716DC" w:rsidRDefault="00F82E5A" w:rsidP="005716DC">
            <w:pPr>
              <w:ind w:left="-11"/>
              <w:jc w:val="both"/>
              <w:rPr>
                <w:rFonts w:cs="Arial"/>
                <w:szCs w:val="24"/>
              </w:rPr>
            </w:pPr>
            <w:r w:rsidRPr="005716DC">
              <w:rPr>
                <w:rFonts w:cs="Arial"/>
                <w:szCs w:val="24"/>
              </w:rPr>
              <w:t xml:space="preserve">Reason: </w:t>
            </w:r>
            <w:proofErr w:type="gramStart"/>
            <w:r w:rsidR="006F35B3" w:rsidRPr="005716DC">
              <w:rPr>
                <w:rFonts w:cs="Arial"/>
                <w:szCs w:val="24"/>
              </w:rPr>
              <w:t>In order to</w:t>
            </w:r>
            <w:proofErr w:type="gramEnd"/>
            <w:r w:rsidR="006F35B3" w:rsidRPr="005716DC">
              <w:rPr>
                <w:rFonts w:cs="Arial"/>
                <w:szCs w:val="24"/>
              </w:rPr>
              <w:t xml:space="preserve"> comply with Policy SI 13 of the London Plan 2021 and Bromley Local Plan Policy 116, and to reduce the impact of flooding both to and from the proposed development and third parties.</w:t>
            </w:r>
          </w:p>
        </w:tc>
      </w:tr>
      <w:tr w:rsidR="0081488A" w14:paraId="3CB61818" w14:textId="77777777" w:rsidTr="6B6D548B">
        <w:tc>
          <w:tcPr>
            <w:tcW w:w="4390" w:type="dxa"/>
          </w:tcPr>
          <w:p w14:paraId="37783293" w14:textId="75AA40EA" w:rsidR="0081488A" w:rsidRPr="0018472B" w:rsidRDefault="00F82E5A" w:rsidP="0018472B">
            <w:pPr>
              <w:rPr>
                <w:b/>
                <w:bCs/>
              </w:rPr>
            </w:pPr>
            <w:r>
              <w:rPr>
                <w:b/>
                <w:bCs/>
              </w:rPr>
              <w:t xml:space="preserve">6. </w:t>
            </w:r>
            <w:r w:rsidR="002A2C41" w:rsidRPr="0018472B">
              <w:rPr>
                <w:b/>
                <w:bCs/>
              </w:rPr>
              <w:t>Piling</w:t>
            </w:r>
            <w:r w:rsidR="00814D1A" w:rsidRPr="0018472B">
              <w:rPr>
                <w:b/>
                <w:bCs/>
              </w:rPr>
              <w:t xml:space="preserve"> </w:t>
            </w:r>
            <w:r w:rsidR="00B7540B" w:rsidRPr="0018472B">
              <w:rPr>
                <w:b/>
                <w:bCs/>
              </w:rPr>
              <w:t xml:space="preserve">Risk Assessment and Piling </w:t>
            </w:r>
            <w:r w:rsidR="00814D1A" w:rsidRPr="0018472B">
              <w:rPr>
                <w:b/>
                <w:bCs/>
              </w:rPr>
              <w:t>Method Statement</w:t>
            </w:r>
          </w:p>
        </w:tc>
        <w:tc>
          <w:tcPr>
            <w:tcW w:w="9497" w:type="dxa"/>
          </w:tcPr>
          <w:p w14:paraId="1A2C67D1" w14:textId="6DD9EE0B" w:rsidR="0007231A" w:rsidRDefault="0007231A" w:rsidP="0007231A">
            <w:pPr>
              <w:spacing w:after="160" w:line="256" w:lineRule="auto"/>
              <w:jc w:val="both"/>
            </w:pPr>
            <w:r>
              <w:t>(</w:t>
            </w:r>
            <w:proofErr w:type="spellStart"/>
            <w:r>
              <w:t>i</w:t>
            </w:r>
            <w:proofErr w:type="spellEnd"/>
            <w:r>
              <w:t xml:space="preserve">) </w:t>
            </w:r>
            <w:r w:rsidR="00E80311" w:rsidRPr="00E80311">
              <w:t>Piling or any other foundation designs using penetrative methods shall only take place with the express written consent of the Local Planning Authority. Such written consent will be given where it has been demonstrated through the submission of an intrusive ground investigation and Hydrogeological Risk Assessment that the use of such foundation design (including any necessary mitigation measures) will not result in an increase in flood risk from groundwater elsewhere.</w:t>
            </w:r>
          </w:p>
          <w:p w14:paraId="34978CBA" w14:textId="77777777" w:rsidR="0007231A" w:rsidRDefault="0007231A" w:rsidP="0007231A">
            <w:pPr>
              <w:pStyle w:val="ListParagraph"/>
              <w:jc w:val="both"/>
            </w:pPr>
          </w:p>
          <w:p w14:paraId="0A944E85" w14:textId="319BE488" w:rsidR="00690E40" w:rsidRPr="0007231A" w:rsidRDefault="0007231A" w:rsidP="003D0539">
            <w:pPr>
              <w:ind w:left="360"/>
              <w:jc w:val="both"/>
              <w:rPr>
                <w:rFonts w:cs="Arial"/>
                <w:szCs w:val="24"/>
              </w:rPr>
            </w:pPr>
            <w:r>
              <w:rPr>
                <w:rFonts w:cs="Arial"/>
                <w:szCs w:val="24"/>
              </w:rPr>
              <w:lastRenderedPageBreak/>
              <w:t xml:space="preserve">(ii) </w:t>
            </w:r>
            <w:r w:rsidR="00ED7AD4" w:rsidRPr="0007231A">
              <w:rPr>
                <w:rFonts w:cs="Arial"/>
                <w:szCs w:val="24"/>
              </w:rPr>
              <w:t>No piling shall take place until a</w:t>
            </w:r>
            <w:r w:rsidR="00973C70" w:rsidRPr="0007231A">
              <w:rPr>
                <w:rFonts w:cs="Arial"/>
                <w:szCs w:val="24"/>
              </w:rPr>
              <w:t xml:space="preserve"> Piling Risk Assessment (PRA)</w:t>
            </w:r>
            <w:r w:rsidR="00D916D9" w:rsidRPr="0007231A">
              <w:rPr>
                <w:rFonts w:cs="Arial"/>
                <w:szCs w:val="24"/>
              </w:rPr>
              <w:t xml:space="preserve"> and a Piling Method Statement </w:t>
            </w:r>
            <w:r w:rsidR="00973C70" w:rsidRPr="0007231A">
              <w:rPr>
                <w:rFonts w:cs="Arial"/>
                <w:szCs w:val="24"/>
              </w:rPr>
              <w:t>has been submitted to and approved in writing by the Local Planning Authority in consultation with the Environment Agency</w:t>
            </w:r>
            <w:r w:rsidR="005716DC" w:rsidRPr="0007231A">
              <w:rPr>
                <w:rFonts w:cs="Arial"/>
                <w:szCs w:val="24"/>
              </w:rPr>
              <w:t xml:space="preserve"> and Thames Water</w:t>
            </w:r>
            <w:r w:rsidR="00973C70" w:rsidRPr="0007231A">
              <w:rPr>
                <w:rFonts w:cs="Arial"/>
                <w:szCs w:val="24"/>
              </w:rPr>
              <w:t>. The risk assessment must investigate whether water environment source-pathway-receptor linkages exist.</w:t>
            </w:r>
          </w:p>
          <w:p w14:paraId="5E3CB245" w14:textId="77777777" w:rsidR="00690E40" w:rsidRPr="005716DC" w:rsidRDefault="00690E40" w:rsidP="005716DC">
            <w:pPr>
              <w:pStyle w:val="ListParagraph"/>
              <w:numPr>
                <w:ilvl w:val="1"/>
                <w:numId w:val="14"/>
              </w:numPr>
              <w:jc w:val="both"/>
              <w:rPr>
                <w:rFonts w:cs="Arial"/>
                <w:szCs w:val="24"/>
              </w:rPr>
            </w:pPr>
            <w:r w:rsidRPr="005716DC">
              <w:rPr>
                <w:rFonts w:cs="Arial"/>
                <w:szCs w:val="24"/>
              </w:rPr>
              <w:t>The Piling Risk Assessment shall demonstrate that the chosen piling method does not result in deformation of the ground that may lead to an increase in the risk of near-surface pollutants migrating to underlying aquifers.</w:t>
            </w:r>
          </w:p>
          <w:p w14:paraId="598FE026" w14:textId="77777777" w:rsidR="00690E40" w:rsidRPr="005716DC" w:rsidRDefault="00690E40" w:rsidP="005716DC">
            <w:pPr>
              <w:pStyle w:val="ListParagraph"/>
              <w:numPr>
                <w:ilvl w:val="1"/>
                <w:numId w:val="14"/>
              </w:numPr>
              <w:jc w:val="both"/>
              <w:rPr>
                <w:rFonts w:cs="Arial"/>
                <w:szCs w:val="24"/>
              </w:rPr>
            </w:pPr>
            <w:r w:rsidRPr="005716DC">
              <w:rPr>
                <w:rFonts w:cs="Arial"/>
                <w:szCs w:val="24"/>
              </w:rPr>
              <w:t>The Piling Method Statement shall detail the depth and type of piling to be undertaken and the methodology by which such piling will be carried out, including measures to prevent and minimise the potential for damage to subsurface sewerage infrastructure, and the programme for the works) has been submitted to and approved in writing by the Local Planning Authority in consultation with Thames Water and the Environment Agency.</w:t>
            </w:r>
          </w:p>
          <w:p w14:paraId="47AD4479" w14:textId="089921B2" w:rsidR="00A62AD9" w:rsidRPr="0007231A" w:rsidRDefault="0007231A" w:rsidP="003D0539">
            <w:pPr>
              <w:ind w:left="360"/>
              <w:jc w:val="both"/>
              <w:rPr>
                <w:rFonts w:cs="Arial"/>
                <w:szCs w:val="24"/>
              </w:rPr>
            </w:pPr>
            <w:r>
              <w:rPr>
                <w:rFonts w:cs="Arial"/>
                <w:szCs w:val="24"/>
              </w:rPr>
              <w:t xml:space="preserve">(iii) </w:t>
            </w:r>
            <w:r w:rsidR="00A62AD9" w:rsidRPr="0007231A">
              <w:rPr>
                <w:rFonts w:cs="Arial"/>
                <w:szCs w:val="24"/>
              </w:rPr>
              <w:t>Any piling must be undertaken in accordance with the terms of the approved piling method statement</w:t>
            </w:r>
            <w:r w:rsidR="00690E40" w:rsidRPr="0007231A">
              <w:rPr>
                <w:rFonts w:cs="Arial"/>
                <w:szCs w:val="24"/>
              </w:rPr>
              <w:t xml:space="preserve"> and the approved piling risk assessment</w:t>
            </w:r>
            <w:r w:rsidR="00A62AD9" w:rsidRPr="0007231A">
              <w:rPr>
                <w:rFonts w:cs="Arial"/>
                <w:szCs w:val="24"/>
              </w:rPr>
              <w:t>.</w:t>
            </w:r>
          </w:p>
          <w:p w14:paraId="7995DB86" w14:textId="77777777" w:rsidR="008311C3" w:rsidRPr="005716DC" w:rsidRDefault="008311C3" w:rsidP="005716DC">
            <w:pPr>
              <w:jc w:val="both"/>
              <w:rPr>
                <w:rFonts w:cs="Arial"/>
                <w:szCs w:val="24"/>
              </w:rPr>
            </w:pPr>
          </w:p>
          <w:p w14:paraId="19390D0B" w14:textId="1ADBAD7A" w:rsidR="0081488A" w:rsidRPr="005716DC" w:rsidRDefault="0081488A" w:rsidP="005716DC">
            <w:pPr>
              <w:jc w:val="both"/>
              <w:rPr>
                <w:rFonts w:cs="Arial"/>
                <w:szCs w:val="24"/>
              </w:rPr>
            </w:pPr>
            <w:r w:rsidRPr="005716DC">
              <w:rPr>
                <w:rFonts w:cs="Arial"/>
                <w:szCs w:val="24"/>
              </w:rPr>
              <w:t>Reason</w:t>
            </w:r>
            <w:r w:rsidR="002A2C41" w:rsidRPr="005716DC">
              <w:rPr>
                <w:rFonts w:cs="Arial"/>
                <w:szCs w:val="24"/>
              </w:rPr>
              <w:t>:</w:t>
            </w:r>
            <w:r w:rsidR="00190BAC" w:rsidRPr="005716DC">
              <w:rPr>
                <w:rFonts w:cs="Arial"/>
                <w:szCs w:val="24"/>
              </w:rPr>
              <w:t xml:space="preserve"> </w:t>
            </w:r>
            <w:r w:rsidR="00A713A3" w:rsidRPr="005716DC">
              <w:rPr>
                <w:rFonts w:cs="Arial"/>
                <w:szCs w:val="24"/>
              </w:rPr>
              <w:t>Required prior to commencement of development</w:t>
            </w:r>
            <w:r w:rsidR="002F759F" w:rsidRPr="005716DC">
              <w:rPr>
                <w:rFonts w:cs="Arial"/>
                <w:szCs w:val="24"/>
              </w:rPr>
              <w:t xml:space="preserve"> because the proposed works will be in close proximity to underground sewerage and water utility infrastructure and</w:t>
            </w:r>
            <w:r w:rsidR="00A713A3" w:rsidRPr="005716DC">
              <w:rPr>
                <w:rFonts w:cs="Arial"/>
                <w:szCs w:val="24"/>
              </w:rPr>
              <w:t xml:space="preserve"> in order </w:t>
            </w:r>
            <w:r w:rsidR="00190BAC" w:rsidRPr="005716DC">
              <w:rPr>
                <w:rFonts w:cs="Arial"/>
                <w:szCs w:val="24"/>
              </w:rPr>
              <w:t>t</w:t>
            </w:r>
            <w:r w:rsidR="008C6BD3" w:rsidRPr="005716DC">
              <w:rPr>
                <w:rFonts w:cs="Arial"/>
                <w:szCs w:val="24"/>
              </w:rPr>
              <w:t xml:space="preserve">o ensure that the development does not contribute </w:t>
            </w:r>
            <w:proofErr w:type="gramStart"/>
            <w:r w:rsidR="008C6BD3" w:rsidRPr="005716DC">
              <w:rPr>
                <w:rFonts w:cs="Arial"/>
                <w:szCs w:val="24"/>
              </w:rPr>
              <w:t>to, and</w:t>
            </w:r>
            <w:proofErr w:type="gramEnd"/>
            <w:r w:rsidR="008C6BD3" w:rsidRPr="005716DC">
              <w:rPr>
                <w:rFonts w:cs="Arial"/>
                <w:szCs w:val="24"/>
              </w:rPr>
              <w:t xml:space="preserve"> is not put at unacceptable risk from or adversely affected by, unacceptable levels of water pollution caused by mobilised contaminants, in </w:t>
            </w:r>
            <w:r w:rsidR="00A713A3" w:rsidRPr="005716DC">
              <w:rPr>
                <w:rFonts w:cs="Arial"/>
                <w:szCs w:val="24"/>
              </w:rPr>
              <w:t xml:space="preserve">accordance </w:t>
            </w:r>
            <w:r w:rsidR="008C6BD3" w:rsidRPr="005716DC">
              <w:rPr>
                <w:rFonts w:cs="Arial"/>
                <w:szCs w:val="24"/>
              </w:rPr>
              <w:t xml:space="preserve">with </w:t>
            </w:r>
            <w:r w:rsidR="00B50385" w:rsidRPr="005716DC">
              <w:rPr>
                <w:rFonts w:cs="Arial"/>
                <w:szCs w:val="24"/>
              </w:rPr>
              <w:t>p</w:t>
            </w:r>
            <w:r w:rsidR="009C5EB0" w:rsidRPr="005716DC">
              <w:rPr>
                <w:rFonts w:cs="Arial"/>
                <w:szCs w:val="24"/>
              </w:rPr>
              <w:t>aragraph 174</w:t>
            </w:r>
            <w:r w:rsidR="008C6BD3" w:rsidRPr="005716DC">
              <w:rPr>
                <w:rFonts w:cs="Arial"/>
                <w:szCs w:val="24"/>
              </w:rPr>
              <w:t xml:space="preserve"> </w:t>
            </w:r>
            <w:r w:rsidR="00A85E90" w:rsidRPr="005716DC">
              <w:rPr>
                <w:rFonts w:cs="Arial"/>
                <w:szCs w:val="24"/>
              </w:rPr>
              <w:t>of the NPPF</w:t>
            </w:r>
            <w:r w:rsidR="00A713A3" w:rsidRPr="005716DC">
              <w:rPr>
                <w:rFonts w:cs="Arial"/>
                <w:szCs w:val="24"/>
              </w:rPr>
              <w:t xml:space="preserve"> (2021)</w:t>
            </w:r>
            <w:r w:rsidR="009C5EB0" w:rsidRPr="005716DC">
              <w:rPr>
                <w:rFonts w:cs="Arial"/>
                <w:szCs w:val="24"/>
              </w:rPr>
              <w:t>.</w:t>
            </w:r>
          </w:p>
        </w:tc>
      </w:tr>
      <w:tr w:rsidR="00A6345B" w14:paraId="6D5335C0" w14:textId="77777777" w:rsidTr="6B6D548B">
        <w:tc>
          <w:tcPr>
            <w:tcW w:w="4390" w:type="dxa"/>
          </w:tcPr>
          <w:p w14:paraId="44467818" w14:textId="21CB5B0E" w:rsidR="00A6345B" w:rsidRPr="0018472B" w:rsidRDefault="006F35B3" w:rsidP="0018472B">
            <w:pPr>
              <w:rPr>
                <w:b/>
                <w:bCs/>
              </w:rPr>
            </w:pPr>
            <w:r>
              <w:rPr>
                <w:b/>
                <w:bCs/>
              </w:rPr>
              <w:lastRenderedPageBreak/>
              <w:t xml:space="preserve">7. </w:t>
            </w:r>
            <w:r w:rsidR="00366980" w:rsidRPr="0018472B">
              <w:rPr>
                <w:b/>
                <w:bCs/>
              </w:rPr>
              <w:t>Tree Protection Measures</w:t>
            </w:r>
          </w:p>
          <w:p w14:paraId="603DA102" w14:textId="77777777" w:rsidR="006C5230" w:rsidRDefault="006C5230" w:rsidP="006C5230">
            <w:pPr>
              <w:rPr>
                <w:b/>
                <w:bCs/>
              </w:rPr>
            </w:pPr>
          </w:p>
          <w:p w14:paraId="151DBD33" w14:textId="77777777" w:rsidR="006C5230" w:rsidRDefault="006C5230" w:rsidP="006C5230">
            <w:pPr>
              <w:rPr>
                <w:b/>
                <w:bCs/>
              </w:rPr>
            </w:pPr>
          </w:p>
          <w:p w14:paraId="041B2141" w14:textId="77777777" w:rsidR="006C5230" w:rsidRDefault="006C5230" w:rsidP="006C5230">
            <w:pPr>
              <w:rPr>
                <w:b/>
                <w:bCs/>
              </w:rPr>
            </w:pPr>
          </w:p>
          <w:p w14:paraId="4CCB394D" w14:textId="12CF7FAF" w:rsidR="006C5230" w:rsidRPr="006C5230" w:rsidRDefault="006C5230" w:rsidP="003C355A">
            <w:pPr>
              <w:pStyle w:val="ListParagraph"/>
              <w:contextualSpacing w:val="0"/>
              <w:rPr>
                <w:b/>
                <w:bCs/>
              </w:rPr>
            </w:pPr>
          </w:p>
        </w:tc>
        <w:tc>
          <w:tcPr>
            <w:tcW w:w="9497" w:type="dxa"/>
          </w:tcPr>
          <w:p w14:paraId="45C13099" w14:textId="77777777"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w:t>
            </w:r>
            <w:proofErr w:type="spellStart"/>
            <w:r w:rsidRPr="005716DC">
              <w:rPr>
                <w:rFonts w:eastAsia="Times New Roman" w:cs="Arial"/>
                <w:szCs w:val="24"/>
                <w:lang w:eastAsia="en-GB"/>
              </w:rPr>
              <w:t>i</w:t>
            </w:r>
            <w:proofErr w:type="spellEnd"/>
            <w:r w:rsidRPr="005716DC">
              <w:rPr>
                <w:rFonts w:eastAsia="Times New Roman" w:cs="Arial"/>
                <w:szCs w:val="24"/>
                <w:lang w:eastAsia="en-GB"/>
              </w:rPr>
              <w:t xml:space="preserve">) Prior to the commencement of the development hereby approved (including demolition and all preparatory work), a scheme for the protection of the retained trees, in accordance with BS 5837:2012, including a tree protection plan(s) (TPP) and an </w:t>
            </w:r>
            <w:proofErr w:type="spellStart"/>
            <w:r w:rsidRPr="005716DC">
              <w:rPr>
                <w:rFonts w:eastAsia="Times New Roman" w:cs="Arial"/>
                <w:szCs w:val="24"/>
                <w:lang w:eastAsia="en-GB"/>
              </w:rPr>
              <w:t>arboricultural</w:t>
            </w:r>
            <w:proofErr w:type="spellEnd"/>
            <w:r w:rsidRPr="005716DC">
              <w:rPr>
                <w:rFonts w:eastAsia="Times New Roman" w:cs="Arial"/>
                <w:szCs w:val="24"/>
                <w:lang w:eastAsia="en-GB"/>
              </w:rPr>
              <w:t xml:space="preserve"> method statement (AMS) shall be submitted to and approved in writing by the Local Planning Authority. </w:t>
            </w:r>
          </w:p>
          <w:p w14:paraId="1F7226A4" w14:textId="77777777" w:rsidR="006F35B3" w:rsidRPr="005716DC" w:rsidRDefault="006F35B3" w:rsidP="005716DC">
            <w:pPr>
              <w:jc w:val="both"/>
              <w:rPr>
                <w:rFonts w:eastAsia="Times New Roman" w:cs="Arial"/>
                <w:szCs w:val="24"/>
                <w:lang w:eastAsia="en-GB"/>
              </w:rPr>
            </w:pPr>
          </w:p>
          <w:p w14:paraId="794118DF" w14:textId="77777777"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Specific issues to be dealt with in the TPP and AMS: </w:t>
            </w:r>
          </w:p>
          <w:p w14:paraId="51642529" w14:textId="5966AF31"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a) Location and installation of services/ utilities/ drainage. </w:t>
            </w:r>
          </w:p>
          <w:p w14:paraId="37A66F16" w14:textId="535BCE88"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lastRenderedPageBreak/>
              <w:t xml:space="preserve">b) Methods of demolition within the root protection area </w:t>
            </w:r>
            <w:proofErr w:type="gramStart"/>
            <w:r w:rsidRPr="005716DC">
              <w:rPr>
                <w:rFonts w:eastAsia="Times New Roman" w:cs="Arial"/>
                <w:szCs w:val="24"/>
                <w:lang w:eastAsia="en-GB"/>
              </w:rPr>
              <w:t>( RPA</w:t>
            </w:r>
            <w:proofErr w:type="gramEnd"/>
            <w:r w:rsidRPr="005716DC">
              <w:rPr>
                <w:rFonts w:eastAsia="Times New Roman" w:cs="Arial"/>
                <w:szCs w:val="24"/>
                <w:lang w:eastAsia="en-GB"/>
              </w:rPr>
              <w:t xml:space="preserve"> as defined in BS 5837: 2012) of the retained trees. </w:t>
            </w:r>
          </w:p>
          <w:p w14:paraId="37425F66" w14:textId="040F082F"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c) Details of construction within the RPA or that may impact on the retained trees. </w:t>
            </w:r>
          </w:p>
          <w:p w14:paraId="634BEF8A" w14:textId="4FB99F35"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d) A full specification for the installation of boundary treatment works. </w:t>
            </w:r>
          </w:p>
          <w:p w14:paraId="5A01684B" w14:textId="77777777"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e) A full specification for the construction of any roads, parking areas and driveways, including details of the no-dig specification </w:t>
            </w:r>
            <w:proofErr w:type="gramStart"/>
            <w:r w:rsidRPr="005716DC">
              <w:rPr>
                <w:rFonts w:eastAsia="Times New Roman" w:cs="Arial"/>
                <w:szCs w:val="24"/>
                <w:lang w:eastAsia="en-GB"/>
              </w:rPr>
              <w:t>and  extent</w:t>
            </w:r>
            <w:proofErr w:type="gramEnd"/>
            <w:r w:rsidRPr="005716DC">
              <w:rPr>
                <w:rFonts w:eastAsia="Times New Roman" w:cs="Arial"/>
                <w:szCs w:val="24"/>
                <w:lang w:eastAsia="en-GB"/>
              </w:rPr>
              <w:t xml:space="preserve"> of the areas of the roads, parking areas and driveways to be constructed using a no-dig specification. Details shall include relevant sections through them. </w:t>
            </w:r>
          </w:p>
          <w:p w14:paraId="030AED67" w14:textId="77777777"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f) Detailed levels and cross-sections to show that the raised levels of surfacing, where the installation of no-dig surfacing within Root Protection Areas is proposed, demonstrating that they can be accommodated where they meet with any adjacent building damp proof courses. </w:t>
            </w:r>
          </w:p>
          <w:p w14:paraId="40BEB4C3" w14:textId="32C12338"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g) A specification for protective fencing to safeguard trees during both demolition and construction phases and a plan indicating the alignment of the protective fencing. </w:t>
            </w:r>
          </w:p>
          <w:p w14:paraId="23F18BF0" w14:textId="3670F82E"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h) A specification for scaffolding and ground protection within tree protection zones. </w:t>
            </w:r>
          </w:p>
          <w:p w14:paraId="79408ECD" w14:textId="0D9A4D68" w:rsidR="006F35B3" w:rsidRPr="005716DC" w:rsidRDefault="006F35B3" w:rsidP="005716DC">
            <w:pPr>
              <w:jc w:val="both"/>
              <w:rPr>
                <w:rFonts w:eastAsia="Times New Roman" w:cs="Arial"/>
                <w:szCs w:val="24"/>
                <w:lang w:eastAsia="en-GB"/>
              </w:rPr>
            </w:pPr>
            <w:proofErr w:type="spellStart"/>
            <w:r w:rsidRPr="005716DC">
              <w:rPr>
                <w:rFonts w:eastAsia="Times New Roman" w:cs="Arial"/>
                <w:szCs w:val="24"/>
                <w:lang w:eastAsia="en-GB"/>
              </w:rPr>
              <w:t>i</w:t>
            </w:r>
            <w:proofErr w:type="spellEnd"/>
            <w:r w:rsidRPr="005716DC">
              <w:rPr>
                <w:rFonts w:eastAsia="Times New Roman" w:cs="Arial"/>
                <w:szCs w:val="24"/>
                <w:lang w:eastAsia="en-GB"/>
              </w:rPr>
              <w:t>) Tree protection during construction indicated on a TPP and construction and construction activities clearly identified as prohibited in this area.</w:t>
            </w:r>
          </w:p>
          <w:p w14:paraId="3CB350EC" w14:textId="77777777"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j) Details of site access, temporary parking, on site welfare facilities, loading, unloading and storage of equipment, materials, fuels and waste as well concrete mixing and use of fires </w:t>
            </w:r>
          </w:p>
          <w:p w14:paraId="6009544B" w14:textId="77777777"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k) Boundary treatments within the RPA </w:t>
            </w:r>
          </w:p>
          <w:p w14:paraId="01A4B236" w14:textId="77777777"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l) Methodology and detailed assessment of root pruning </w:t>
            </w:r>
          </w:p>
          <w:p w14:paraId="39F80EAF" w14:textId="77777777"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m) </w:t>
            </w:r>
            <w:proofErr w:type="spellStart"/>
            <w:r w:rsidRPr="005716DC">
              <w:rPr>
                <w:rFonts w:eastAsia="Times New Roman" w:cs="Arial"/>
                <w:szCs w:val="24"/>
                <w:lang w:eastAsia="en-GB"/>
              </w:rPr>
              <w:t>Arboricultural</w:t>
            </w:r>
            <w:proofErr w:type="spellEnd"/>
            <w:r w:rsidRPr="005716DC">
              <w:rPr>
                <w:rFonts w:eastAsia="Times New Roman" w:cs="Arial"/>
                <w:szCs w:val="24"/>
                <w:lang w:eastAsia="en-GB"/>
              </w:rPr>
              <w:t xml:space="preserve"> supervision and inspection by a suitably qualified tree specialist </w:t>
            </w:r>
          </w:p>
          <w:p w14:paraId="5A020E45" w14:textId="77777777"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n) Reporting of inspection and supervision </w:t>
            </w:r>
          </w:p>
          <w:p w14:paraId="04E00D45" w14:textId="77777777"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o) Methods to improve the rooting environment for retained and proposed trees and landscaping </w:t>
            </w:r>
          </w:p>
          <w:p w14:paraId="4CE74F88" w14:textId="54BD0FE2" w:rsidR="006F35B3" w:rsidRPr="005716DC" w:rsidRDefault="006F35B3" w:rsidP="005716DC">
            <w:pPr>
              <w:jc w:val="both"/>
              <w:rPr>
                <w:rFonts w:eastAsia="Times New Roman" w:cs="Arial"/>
                <w:szCs w:val="24"/>
                <w:lang w:eastAsia="en-GB"/>
              </w:rPr>
            </w:pPr>
            <w:r w:rsidRPr="005716DC">
              <w:rPr>
                <w:rFonts w:eastAsia="Times New Roman" w:cs="Arial"/>
                <w:szCs w:val="24"/>
                <w:lang w:eastAsia="en-GB"/>
              </w:rPr>
              <w:t xml:space="preserve">p) Veteran and ancient tree protection and management </w:t>
            </w:r>
          </w:p>
          <w:p w14:paraId="60E2F789" w14:textId="77777777" w:rsidR="006F35B3" w:rsidRPr="005716DC" w:rsidRDefault="006F35B3" w:rsidP="005716DC">
            <w:pPr>
              <w:jc w:val="both"/>
              <w:rPr>
                <w:rFonts w:eastAsia="Times New Roman" w:cs="Arial"/>
                <w:szCs w:val="24"/>
                <w:lang w:eastAsia="en-GB"/>
              </w:rPr>
            </w:pPr>
          </w:p>
          <w:p w14:paraId="4450CC5C" w14:textId="7E3F2885" w:rsidR="006F35B3" w:rsidRPr="005716DC" w:rsidRDefault="006F35B3" w:rsidP="005716DC">
            <w:pPr>
              <w:jc w:val="both"/>
              <w:rPr>
                <w:rFonts w:cs="Arial"/>
                <w:szCs w:val="24"/>
              </w:rPr>
            </w:pPr>
            <w:r w:rsidRPr="005716DC">
              <w:rPr>
                <w:rFonts w:eastAsia="Times New Roman" w:cs="Arial"/>
                <w:szCs w:val="24"/>
                <w:lang w:eastAsia="en-GB"/>
              </w:rPr>
              <w:t>(ii) The development thereafter shall be implemented in strict accordance with the approved details.</w:t>
            </w:r>
          </w:p>
          <w:p w14:paraId="6827464F" w14:textId="77777777" w:rsidR="006F35B3" w:rsidRPr="005716DC" w:rsidRDefault="006F35B3" w:rsidP="005716DC">
            <w:pPr>
              <w:jc w:val="both"/>
              <w:rPr>
                <w:rFonts w:cs="Arial"/>
                <w:szCs w:val="24"/>
              </w:rPr>
            </w:pPr>
          </w:p>
          <w:p w14:paraId="2B621883" w14:textId="34FC0887" w:rsidR="00A6345B" w:rsidRPr="005716DC" w:rsidRDefault="00A7251E" w:rsidP="005716DC">
            <w:pPr>
              <w:jc w:val="both"/>
              <w:rPr>
                <w:rFonts w:cs="Arial"/>
                <w:i/>
                <w:iCs/>
                <w:szCs w:val="24"/>
              </w:rPr>
            </w:pPr>
            <w:r w:rsidRPr="005716DC">
              <w:rPr>
                <w:rFonts w:cs="Arial"/>
                <w:szCs w:val="24"/>
              </w:rPr>
              <w:lastRenderedPageBreak/>
              <w:t>Reason: Required prior to the commencement of development in order that the Local Planning Authority may be satisfied that the trees to be retained will not be damaged during development works and to ensure that, as far as is possible, the work is carried out in accordance with the approved details pursuant to section 197 of the Town and Country Planning Act 1990 in accordance with Polices 37, 73 and 74 of the Bromley Local Plan (2019).</w:t>
            </w:r>
          </w:p>
        </w:tc>
      </w:tr>
      <w:tr w:rsidR="00E41F42" w14:paraId="562907CE" w14:textId="77777777" w:rsidTr="6B6D548B">
        <w:tc>
          <w:tcPr>
            <w:tcW w:w="4390" w:type="dxa"/>
          </w:tcPr>
          <w:p w14:paraId="0FA59A46" w14:textId="202F5350" w:rsidR="00E41F42" w:rsidRDefault="00E41F42" w:rsidP="0018472B">
            <w:pPr>
              <w:rPr>
                <w:b/>
                <w:bCs/>
              </w:rPr>
            </w:pPr>
            <w:r>
              <w:rPr>
                <w:b/>
                <w:bCs/>
              </w:rPr>
              <w:lastRenderedPageBreak/>
              <w:t>8. Bat Survey</w:t>
            </w:r>
          </w:p>
        </w:tc>
        <w:tc>
          <w:tcPr>
            <w:tcW w:w="9497" w:type="dxa"/>
          </w:tcPr>
          <w:p w14:paraId="475DF9EE" w14:textId="3CAFA52A" w:rsidR="00E41F42" w:rsidRPr="00E41F42" w:rsidRDefault="00E41F42" w:rsidP="005716DC">
            <w:pPr>
              <w:jc w:val="both"/>
              <w:rPr>
                <w:rFonts w:eastAsia="Times New Roman" w:cs="Arial"/>
                <w:szCs w:val="24"/>
                <w:lang w:eastAsia="en-GB"/>
              </w:rPr>
            </w:pPr>
            <w:r w:rsidRPr="00E41F42">
              <w:rPr>
                <w:rFonts w:eastAsia="Times New Roman" w:cs="Arial"/>
                <w:bCs/>
                <w:szCs w:val="24"/>
                <w:lang w:eastAsia="en-GB"/>
              </w:rPr>
              <w:t>Prior to the commencement of the development hereby permitted</w:t>
            </w:r>
            <w:r w:rsidR="00363A1D">
              <w:rPr>
                <w:rFonts w:eastAsia="Times New Roman" w:cs="Arial"/>
                <w:bCs/>
                <w:szCs w:val="24"/>
                <w:lang w:eastAsia="en-GB"/>
              </w:rPr>
              <w:t xml:space="preserve"> (including demolition and all preparatory work)</w:t>
            </w:r>
            <w:r w:rsidRPr="00E41F42">
              <w:rPr>
                <w:rFonts w:eastAsia="Times New Roman" w:cs="Arial"/>
                <w:bCs/>
                <w:szCs w:val="24"/>
                <w:lang w:eastAsia="en-GB"/>
              </w:rPr>
              <w:t xml:space="preserve">, a repeat bat emergence survey shall be undertaken by a qualified ecologist </w:t>
            </w:r>
            <w:r w:rsidR="005716DC">
              <w:t xml:space="preserve">in the bat survey season (May to August, inclusive) </w:t>
            </w:r>
            <w:r w:rsidRPr="00E41F42">
              <w:rPr>
                <w:rFonts w:eastAsia="Times New Roman" w:cs="Arial"/>
                <w:bCs/>
                <w:szCs w:val="24"/>
                <w:lang w:eastAsia="en-GB"/>
              </w:rPr>
              <w:t xml:space="preserve">for the existing </w:t>
            </w:r>
            <w:r w:rsidR="008B16C3" w:rsidRPr="005716DC">
              <w:rPr>
                <w:rFonts w:cs="Arial"/>
                <w:szCs w:val="24"/>
              </w:rPr>
              <w:t>Building B1 (5 Ethelbert Road)</w:t>
            </w:r>
            <w:r w:rsidRPr="00E41F42">
              <w:rPr>
                <w:rFonts w:eastAsia="Times New Roman" w:cs="Arial"/>
                <w:bCs/>
                <w:szCs w:val="24"/>
                <w:lang w:eastAsia="en-GB"/>
              </w:rPr>
              <w:t xml:space="preserve"> identified within </w:t>
            </w:r>
            <w:r w:rsidR="005716DC">
              <w:t xml:space="preserve">the Preliminary Ecological Appraisal (PEA) and Preliminary Bat Roost Assessment (PBRA) undertaken by Tyler Grange Limited Group on the 30th October 2020 </w:t>
            </w:r>
            <w:r w:rsidRPr="00E41F42">
              <w:rPr>
                <w:rFonts w:eastAsia="Times New Roman" w:cs="Arial"/>
                <w:bCs/>
                <w:szCs w:val="24"/>
                <w:lang w:eastAsia="en-GB"/>
              </w:rPr>
              <w:t xml:space="preserve">as having </w:t>
            </w:r>
            <w:r w:rsidR="005716DC">
              <w:t>a low suitability to support roosting bats</w:t>
            </w:r>
            <w:r w:rsidRPr="00E41F42">
              <w:rPr>
                <w:rFonts w:eastAsia="Times New Roman" w:cs="Arial"/>
                <w:bCs/>
                <w:szCs w:val="24"/>
                <w:lang w:eastAsia="en-GB"/>
              </w:rPr>
              <w:t xml:space="preserve">. </w:t>
            </w:r>
            <w:r w:rsidRPr="00E41F42">
              <w:rPr>
                <w:rFonts w:eastAsia="Times New Roman" w:cs="Arial"/>
                <w:szCs w:val="24"/>
                <w:lang w:eastAsia="en-GB"/>
              </w:rPr>
              <w:t>The results of the survey and the appropriate mitigation strategy (if required) shall be submitted and approved by the Local Planning Authority, in consultation with Natural England. The development shall be implemented in accordance with the approved strategy.</w:t>
            </w:r>
          </w:p>
          <w:p w14:paraId="7B4A09EE" w14:textId="77777777" w:rsidR="00E41F42" w:rsidRPr="00E41F42" w:rsidRDefault="00E41F42" w:rsidP="005716DC">
            <w:pPr>
              <w:autoSpaceDE w:val="0"/>
              <w:autoSpaceDN w:val="0"/>
              <w:adjustRightInd w:val="0"/>
              <w:jc w:val="both"/>
              <w:rPr>
                <w:rFonts w:eastAsia="Times New Roman" w:cs="Arial"/>
                <w:bCs/>
                <w:szCs w:val="24"/>
                <w:lang w:eastAsia="en-GB"/>
              </w:rPr>
            </w:pPr>
          </w:p>
          <w:p w14:paraId="5F1C27A0" w14:textId="13772955" w:rsidR="00E41F42" w:rsidRPr="005716DC" w:rsidRDefault="00E41F42" w:rsidP="006A1012">
            <w:pPr>
              <w:autoSpaceDE w:val="0"/>
              <w:autoSpaceDN w:val="0"/>
              <w:adjustRightInd w:val="0"/>
              <w:jc w:val="both"/>
              <w:rPr>
                <w:rFonts w:cs="Arial"/>
                <w:szCs w:val="24"/>
              </w:rPr>
            </w:pPr>
            <w:r w:rsidRPr="00E41F42">
              <w:rPr>
                <w:rFonts w:eastAsia="Times New Roman" w:cs="Arial"/>
                <w:bCs/>
                <w:szCs w:val="24"/>
                <w:lang w:eastAsia="en-GB"/>
              </w:rPr>
              <w:t xml:space="preserve">Reason: </w:t>
            </w:r>
            <w:proofErr w:type="gramStart"/>
            <w:r w:rsidRPr="00E41F42">
              <w:rPr>
                <w:rFonts w:eastAsia="Times New Roman" w:cs="Arial"/>
                <w:bCs/>
                <w:szCs w:val="24"/>
                <w:lang w:eastAsia="en-GB"/>
              </w:rPr>
              <w:t>In order to</w:t>
            </w:r>
            <w:proofErr w:type="gramEnd"/>
            <w:r w:rsidRPr="00E41F42">
              <w:rPr>
                <w:rFonts w:eastAsia="Times New Roman" w:cs="Arial"/>
                <w:bCs/>
                <w:szCs w:val="24"/>
                <w:lang w:eastAsia="en-GB"/>
              </w:rPr>
              <w:t xml:space="preserve"> improve existing and create new habitats to enhance biodiversity and provide for its on-going management in accordance with Policy G6 of the London Plan, Policies 70, 71, 72 and 73 of the Bromley Local Plan and Paragraph 180(d) of the National Planning Policy Framework.</w:t>
            </w:r>
          </w:p>
        </w:tc>
      </w:tr>
      <w:tr w:rsidR="007B6995" w14:paraId="50EC80B9" w14:textId="77777777" w:rsidTr="6B6D548B">
        <w:tc>
          <w:tcPr>
            <w:tcW w:w="4390" w:type="dxa"/>
          </w:tcPr>
          <w:p w14:paraId="0337578F" w14:textId="40AE2F09" w:rsidR="007B6995" w:rsidRPr="0018472B" w:rsidRDefault="00E41F42" w:rsidP="0018472B">
            <w:pPr>
              <w:rPr>
                <w:b/>
                <w:bCs/>
              </w:rPr>
            </w:pPr>
            <w:r>
              <w:rPr>
                <w:b/>
                <w:bCs/>
              </w:rPr>
              <w:t>9</w:t>
            </w:r>
            <w:r w:rsidR="003C355A">
              <w:rPr>
                <w:b/>
                <w:bCs/>
              </w:rPr>
              <w:t xml:space="preserve">. </w:t>
            </w:r>
            <w:r w:rsidR="007B6995" w:rsidRPr="0018472B">
              <w:rPr>
                <w:b/>
                <w:bCs/>
              </w:rPr>
              <w:t>Circular Economy Statement</w:t>
            </w:r>
          </w:p>
        </w:tc>
        <w:tc>
          <w:tcPr>
            <w:tcW w:w="9497" w:type="dxa"/>
          </w:tcPr>
          <w:p w14:paraId="189D961D" w14:textId="0273E24D" w:rsidR="00A71DB8" w:rsidRPr="005716DC" w:rsidRDefault="00E30767" w:rsidP="005716DC">
            <w:pPr>
              <w:jc w:val="both"/>
              <w:rPr>
                <w:rFonts w:cs="Arial"/>
                <w:szCs w:val="24"/>
              </w:rPr>
            </w:pPr>
            <w:r w:rsidRPr="005716DC">
              <w:rPr>
                <w:rFonts w:cs="Arial"/>
                <w:szCs w:val="24"/>
              </w:rPr>
              <w:t>Prior to</w:t>
            </w:r>
            <w:r w:rsidR="00690E40" w:rsidRPr="005716DC">
              <w:rPr>
                <w:rFonts w:cs="Arial"/>
                <w:szCs w:val="24"/>
              </w:rPr>
              <w:t xml:space="preserve"> </w:t>
            </w:r>
            <w:r w:rsidRPr="005716DC">
              <w:rPr>
                <w:rFonts w:cs="Arial"/>
                <w:szCs w:val="24"/>
              </w:rPr>
              <w:t xml:space="preserve">commencement of </w:t>
            </w:r>
            <w:r w:rsidR="00F63B57" w:rsidRPr="005716DC">
              <w:rPr>
                <w:rFonts w:cs="Arial"/>
                <w:szCs w:val="24"/>
              </w:rPr>
              <w:t xml:space="preserve">any </w:t>
            </w:r>
            <w:r w:rsidR="007B6995" w:rsidRPr="005716DC">
              <w:rPr>
                <w:rFonts w:cs="Arial"/>
                <w:szCs w:val="24"/>
              </w:rPr>
              <w:t>development</w:t>
            </w:r>
            <w:r w:rsidR="00F63B57" w:rsidRPr="005716DC">
              <w:rPr>
                <w:rFonts w:cs="Arial"/>
                <w:szCs w:val="24"/>
              </w:rPr>
              <w:t xml:space="preserve"> hereby approved (including demolition)</w:t>
            </w:r>
            <w:r w:rsidR="007B6995" w:rsidRPr="005716DC">
              <w:rPr>
                <w:rFonts w:cs="Arial"/>
                <w:szCs w:val="24"/>
              </w:rPr>
              <w:t xml:space="preserve"> a</w:t>
            </w:r>
            <w:r w:rsidR="00C900E6" w:rsidRPr="005716DC">
              <w:rPr>
                <w:rFonts w:cs="Arial"/>
                <w:szCs w:val="24"/>
              </w:rPr>
              <w:t xml:space="preserve"> final</w:t>
            </w:r>
            <w:r w:rsidR="007B6995" w:rsidRPr="005716DC">
              <w:rPr>
                <w:rFonts w:cs="Arial"/>
                <w:szCs w:val="24"/>
              </w:rPr>
              <w:t xml:space="preserve"> detailed Circular Economy Statement </w:t>
            </w:r>
            <w:r w:rsidR="00F63B57" w:rsidRPr="005716DC">
              <w:rPr>
                <w:rFonts w:cs="Arial"/>
                <w:szCs w:val="24"/>
              </w:rPr>
              <w:t xml:space="preserve">(CES) </w:t>
            </w:r>
            <w:r w:rsidR="007B6995" w:rsidRPr="005716DC">
              <w:rPr>
                <w:rFonts w:cs="Arial"/>
                <w:szCs w:val="24"/>
              </w:rPr>
              <w:t xml:space="preserve">in line with the GLA’s Circular Economy Statement Guidance </w:t>
            </w:r>
            <w:r w:rsidR="3C7E898B" w:rsidRPr="005716DC">
              <w:rPr>
                <w:rFonts w:cs="Arial"/>
                <w:szCs w:val="24"/>
              </w:rPr>
              <w:t>shall be</w:t>
            </w:r>
            <w:r w:rsidR="007B6995" w:rsidRPr="005716DC">
              <w:rPr>
                <w:rFonts w:cs="Arial"/>
                <w:szCs w:val="24"/>
              </w:rPr>
              <w:t xml:space="preserve"> submitted to and approved in writing by the Local Planning Authority</w:t>
            </w:r>
            <w:r w:rsidR="00324B5D" w:rsidRPr="005716DC">
              <w:rPr>
                <w:rFonts w:cs="Arial"/>
                <w:szCs w:val="24"/>
              </w:rPr>
              <w:t xml:space="preserve"> and t</w:t>
            </w:r>
            <w:r w:rsidR="00324B5D" w:rsidRPr="005716DC">
              <w:rPr>
                <w:rFonts w:cs="Arial"/>
                <w:szCs w:val="24"/>
                <w:lang w:eastAsia="en-GB"/>
              </w:rPr>
              <w:t>he development shall be implemented in accordance with the CES so approved.</w:t>
            </w:r>
          </w:p>
          <w:p w14:paraId="0FFAAA2F" w14:textId="77777777" w:rsidR="00A71DB8" w:rsidRPr="005716DC" w:rsidRDefault="00A71DB8" w:rsidP="005716DC">
            <w:pPr>
              <w:jc w:val="both"/>
              <w:rPr>
                <w:rFonts w:cs="Arial"/>
                <w:szCs w:val="24"/>
              </w:rPr>
            </w:pPr>
          </w:p>
          <w:p w14:paraId="7D26B4A1" w14:textId="6BC180CB" w:rsidR="007B6995" w:rsidRPr="005716DC" w:rsidRDefault="007B6995" w:rsidP="005716DC">
            <w:pPr>
              <w:jc w:val="both"/>
              <w:rPr>
                <w:rFonts w:cs="Arial"/>
                <w:szCs w:val="24"/>
              </w:rPr>
            </w:pPr>
            <w:r w:rsidRPr="005716DC">
              <w:rPr>
                <w:rFonts w:cs="Arial"/>
                <w:szCs w:val="24"/>
              </w:rPr>
              <w:t>Reason:</w:t>
            </w:r>
            <w:r w:rsidR="009B35A9" w:rsidRPr="005716DC">
              <w:rPr>
                <w:rFonts w:cs="Arial"/>
                <w:szCs w:val="24"/>
              </w:rPr>
              <w:t xml:space="preserve"> Required prior to the commencement of development in </w:t>
            </w:r>
            <w:r w:rsidRPr="005716DC">
              <w:rPr>
                <w:rFonts w:cs="Arial"/>
                <w:szCs w:val="24"/>
              </w:rPr>
              <w:t xml:space="preserve">the interests of sustainable waste management and </w:t>
            </w:r>
            <w:proofErr w:type="gramStart"/>
            <w:r w:rsidRPr="005716DC">
              <w:rPr>
                <w:rFonts w:cs="Arial"/>
                <w:szCs w:val="24"/>
              </w:rPr>
              <w:t>in order to</w:t>
            </w:r>
            <w:proofErr w:type="gramEnd"/>
            <w:r w:rsidRPr="005716DC">
              <w:rPr>
                <w:rFonts w:cs="Arial"/>
                <w:szCs w:val="24"/>
              </w:rPr>
              <w:t xml:space="preserve"> maximise the re-use of materials</w:t>
            </w:r>
            <w:r w:rsidR="00A71DB8" w:rsidRPr="005716DC">
              <w:rPr>
                <w:rFonts w:cs="Arial"/>
                <w:szCs w:val="24"/>
              </w:rPr>
              <w:t xml:space="preserve"> in accordance with Policy SI 7 of the London Plan</w:t>
            </w:r>
            <w:r w:rsidR="00D64EE0" w:rsidRPr="005716DC">
              <w:rPr>
                <w:rFonts w:cs="Arial"/>
                <w:szCs w:val="24"/>
              </w:rPr>
              <w:t xml:space="preserve"> (2021)</w:t>
            </w:r>
            <w:r w:rsidR="00A71DB8" w:rsidRPr="005716DC">
              <w:rPr>
                <w:rFonts w:cs="Arial"/>
                <w:szCs w:val="24"/>
              </w:rPr>
              <w:t>.</w:t>
            </w:r>
          </w:p>
        </w:tc>
      </w:tr>
      <w:tr w:rsidR="003C355A" w14:paraId="76E7708B" w14:textId="77777777" w:rsidTr="6B6D548B">
        <w:tc>
          <w:tcPr>
            <w:tcW w:w="4390" w:type="dxa"/>
          </w:tcPr>
          <w:p w14:paraId="210FC267" w14:textId="6E6DB86D" w:rsidR="00473B1F" w:rsidRDefault="00E41F42" w:rsidP="00F77BD4">
            <w:pPr>
              <w:rPr>
                <w:b/>
                <w:bCs/>
              </w:rPr>
            </w:pPr>
            <w:r>
              <w:rPr>
                <w:b/>
                <w:bCs/>
              </w:rPr>
              <w:t>10</w:t>
            </w:r>
            <w:r w:rsidR="003C355A">
              <w:rPr>
                <w:b/>
                <w:bCs/>
              </w:rPr>
              <w:t>. Acoustic Assessment</w:t>
            </w:r>
            <w:r w:rsidR="00473B1F">
              <w:rPr>
                <w:b/>
                <w:bCs/>
              </w:rPr>
              <w:t xml:space="preserve"> </w:t>
            </w:r>
          </w:p>
        </w:tc>
        <w:tc>
          <w:tcPr>
            <w:tcW w:w="9497" w:type="dxa"/>
          </w:tcPr>
          <w:p w14:paraId="5D09B773" w14:textId="77777777" w:rsidR="001C0464" w:rsidRPr="001C0464" w:rsidRDefault="001C0464" w:rsidP="001C0464">
            <w:pPr>
              <w:jc w:val="both"/>
              <w:rPr>
                <w:rFonts w:eastAsia="Times New Roman" w:cs="Arial"/>
                <w:szCs w:val="24"/>
                <w:lang w:eastAsia="en-GB"/>
              </w:rPr>
            </w:pPr>
            <w:r w:rsidRPr="001C0464">
              <w:rPr>
                <w:rFonts w:eastAsia="Times New Roman" w:cs="Arial"/>
                <w:szCs w:val="24"/>
                <w:lang w:eastAsia="en-GB"/>
              </w:rPr>
              <w:t>(</w:t>
            </w:r>
            <w:proofErr w:type="spellStart"/>
            <w:r w:rsidRPr="001C0464">
              <w:rPr>
                <w:rFonts w:eastAsia="Times New Roman" w:cs="Arial"/>
                <w:szCs w:val="24"/>
                <w:lang w:eastAsia="en-GB"/>
              </w:rPr>
              <w:t>i</w:t>
            </w:r>
            <w:proofErr w:type="spellEnd"/>
            <w:r w:rsidRPr="001C0464">
              <w:rPr>
                <w:rFonts w:eastAsia="Times New Roman" w:cs="Arial"/>
                <w:szCs w:val="24"/>
                <w:lang w:eastAsia="en-GB"/>
              </w:rPr>
              <w:t xml:space="preserve">.) An Acoustic Assessment and an Acoustic Design Statement shall be submitted to the Local Planning Authority for approval in writing prior to the commencement of the </w:t>
            </w:r>
            <w:r w:rsidRPr="001C0464">
              <w:rPr>
                <w:rFonts w:eastAsia="Times New Roman" w:cs="Arial"/>
                <w:szCs w:val="24"/>
                <w:lang w:eastAsia="en-GB"/>
              </w:rPr>
              <w:lastRenderedPageBreak/>
              <w:t xml:space="preserve">development (including demolition). A scheme of mitigation, as necessary </w:t>
            </w:r>
            <w:proofErr w:type="gramStart"/>
            <w:r w:rsidRPr="001C0464">
              <w:rPr>
                <w:rFonts w:eastAsia="Times New Roman" w:cs="Arial"/>
                <w:szCs w:val="24"/>
                <w:lang w:eastAsia="en-GB"/>
              </w:rPr>
              <w:t>in light of</w:t>
            </w:r>
            <w:proofErr w:type="gramEnd"/>
            <w:r w:rsidRPr="001C0464">
              <w:rPr>
                <w:rFonts w:eastAsia="Times New Roman" w:cs="Arial"/>
                <w:szCs w:val="24"/>
                <w:lang w:eastAsia="en-GB"/>
              </w:rPr>
              <w:t xml:space="preserve"> the results of the assessment, [covering façade, glazing and ventilation specifications] shall achieve levels not exceeding 30dB </w:t>
            </w:r>
            <w:proofErr w:type="spellStart"/>
            <w:r w:rsidRPr="001C0464">
              <w:rPr>
                <w:rFonts w:eastAsia="Times New Roman" w:cs="Arial"/>
                <w:szCs w:val="24"/>
                <w:lang w:eastAsia="en-GB"/>
              </w:rPr>
              <w:t>LAeq</w:t>
            </w:r>
            <w:proofErr w:type="spellEnd"/>
            <w:r w:rsidRPr="001C0464">
              <w:rPr>
                <w:rFonts w:eastAsia="Times New Roman" w:cs="Arial"/>
                <w:szCs w:val="24"/>
                <w:lang w:eastAsia="en-GB"/>
              </w:rPr>
              <w:t xml:space="preserve"> (night) and 45dB LAmax (measured with F time weighting) for bedrooms, 35dB </w:t>
            </w:r>
            <w:proofErr w:type="spellStart"/>
            <w:r w:rsidRPr="001C0464">
              <w:rPr>
                <w:rFonts w:eastAsia="Times New Roman" w:cs="Arial"/>
                <w:szCs w:val="24"/>
                <w:lang w:eastAsia="en-GB"/>
              </w:rPr>
              <w:t>LAeq</w:t>
            </w:r>
            <w:proofErr w:type="spellEnd"/>
            <w:r w:rsidRPr="001C0464">
              <w:rPr>
                <w:rFonts w:eastAsia="Times New Roman" w:cs="Arial"/>
                <w:szCs w:val="24"/>
                <w:lang w:eastAsia="en-GB"/>
              </w:rPr>
              <w:t xml:space="preserve"> (day) for other habitable rooms, with window shut and other means of ventilation provided. External amenity areas shall be designed to meet the requirements of BS8233:2014 and where necessary the evaluation of human exposure to vibration within the building shall not exceed the Vibration dose values criteria ‘Low probability of adverse comment’ as defined BS6472. </w:t>
            </w:r>
          </w:p>
          <w:p w14:paraId="58CF9AA8" w14:textId="77777777" w:rsidR="001C0464" w:rsidRPr="001C0464" w:rsidRDefault="001C0464" w:rsidP="001C0464">
            <w:pPr>
              <w:jc w:val="both"/>
              <w:rPr>
                <w:rFonts w:eastAsia="Times New Roman" w:cs="Arial"/>
                <w:szCs w:val="24"/>
                <w:lang w:eastAsia="en-GB"/>
              </w:rPr>
            </w:pPr>
          </w:p>
          <w:p w14:paraId="732FDE3C" w14:textId="2F6CFDBE" w:rsidR="001C0464" w:rsidRDefault="001C0464" w:rsidP="001C0464">
            <w:pPr>
              <w:jc w:val="both"/>
              <w:rPr>
                <w:rFonts w:eastAsia="Times New Roman" w:cs="Arial"/>
                <w:szCs w:val="24"/>
                <w:lang w:eastAsia="en-GB"/>
              </w:rPr>
            </w:pPr>
            <w:r w:rsidRPr="001C0464">
              <w:rPr>
                <w:rFonts w:eastAsia="Times New Roman" w:cs="Arial"/>
                <w:szCs w:val="24"/>
                <w:lang w:eastAsia="en-GB"/>
              </w:rPr>
              <w:t>ii) The approved acoustic specifications and design shall be implemented prior to the occupation of any of the residential units and shall be maintained in full working order for the lifetime of the development.</w:t>
            </w:r>
          </w:p>
          <w:p w14:paraId="74A19BEB" w14:textId="5B666D75" w:rsidR="003C355A" w:rsidRPr="00227047" w:rsidRDefault="003C355A" w:rsidP="00227047">
            <w:pPr>
              <w:jc w:val="both"/>
              <w:rPr>
                <w:rFonts w:cs="Arial"/>
                <w:szCs w:val="24"/>
              </w:rPr>
            </w:pPr>
          </w:p>
        </w:tc>
      </w:tr>
      <w:tr w:rsidR="003B2302" w14:paraId="27583ACF" w14:textId="77777777" w:rsidTr="6B6D548B">
        <w:tc>
          <w:tcPr>
            <w:tcW w:w="4390" w:type="dxa"/>
          </w:tcPr>
          <w:p w14:paraId="5F85F4C2" w14:textId="7D86CC89" w:rsidR="003B2302" w:rsidRPr="0018472B" w:rsidRDefault="003C355A" w:rsidP="0018472B">
            <w:pPr>
              <w:rPr>
                <w:b/>
                <w:bCs/>
              </w:rPr>
            </w:pPr>
            <w:r>
              <w:rPr>
                <w:b/>
                <w:bCs/>
              </w:rPr>
              <w:lastRenderedPageBreak/>
              <w:t>1</w:t>
            </w:r>
            <w:r w:rsidR="00E41F42">
              <w:rPr>
                <w:b/>
                <w:bCs/>
              </w:rPr>
              <w:t>1</w:t>
            </w:r>
            <w:r>
              <w:rPr>
                <w:b/>
                <w:bCs/>
              </w:rPr>
              <w:t xml:space="preserve">. </w:t>
            </w:r>
            <w:r w:rsidR="003B2302" w:rsidRPr="0018472B">
              <w:rPr>
                <w:b/>
                <w:bCs/>
              </w:rPr>
              <w:t>Slab Levels</w:t>
            </w:r>
          </w:p>
        </w:tc>
        <w:tc>
          <w:tcPr>
            <w:tcW w:w="9497" w:type="dxa"/>
          </w:tcPr>
          <w:p w14:paraId="773E351B" w14:textId="2EDF64FD" w:rsidR="003B2302" w:rsidRPr="005716DC" w:rsidRDefault="003B2302" w:rsidP="005716DC">
            <w:pPr>
              <w:jc w:val="both"/>
              <w:rPr>
                <w:rFonts w:cs="Arial"/>
                <w:szCs w:val="24"/>
              </w:rPr>
            </w:pPr>
            <w:r w:rsidRPr="005716DC">
              <w:rPr>
                <w:rFonts w:cs="Arial"/>
                <w:szCs w:val="24"/>
              </w:rPr>
              <w:t>Prior to</w:t>
            </w:r>
            <w:r w:rsidR="00362DD1" w:rsidRPr="005716DC">
              <w:rPr>
                <w:rFonts w:cs="Arial"/>
                <w:szCs w:val="24"/>
              </w:rPr>
              <w:t xml:space="preserve"> commencement </w:t>
            </w:r>
            <w:r w:rsidR="00363A1D">
              <w:rPr>
                <w:rFonts w:cs="Arial"/>
                <w:szCs w:val="24"/>
              </w:rPr>
              <w:t xml:space="preserve">of development </w:t>
            </w:r>
            <w:r w:rsidR="00362DD1" w:rsidRPr="005716DC">
              <w:rPr>
                <w:rFonts w:cs="Arial"/>
                <w:szCs w:val="24"/>
              </w:rPr>
              <w:t xml:space="preserve">(excluding demolition, </w:t>
            </w:r>
            <w:proofErr w:type="gramStart"/>
            <w:r w:rsidR="00362DD1" w:rsidRPr="005716DC">
              <w:rPr>
                <w:rFonts w:cs="Arial"/>
                <w:szCs w:val="24"/>
              </w:rPr>
              <w:t>piling</w:t>
            </w:r>
            <w:proofErr w:type="gramEnd"/>
            <w:r w:rsidR="00362DD1" w:rsidRPr="005716DC">
              <w:rPr>
                <w:rFonts w:cs="Arial"/>
                <w:szCs w:val="24"/>
              </w:rPr>
              <w:t xml:space="preserve"> and enabling works)</w:t>
            </w:r>
            <w:r w:rsidRPr="005716DC">
              <w:rPr>
                <w:rFonts w:cs="Arial"/>
                <w:szCs w:val="24"/>
              </w:rPr>
              <w:t xml:space="preserve"> details of the proposed slab levels and ridge heights of the building(s) and the existing site levels shall be submitted to and approved in writing by the Local Planning Authority. The development shall be completed strictly in accordance with the approved levels.</w:t>
            </w:r>
          </w:p>
          <w:p w14:paraId="28883EA0" w14:textId="77777777" w:rsidR="003B2302" w:rsidRPr="005716DC" w:rsidRDefault="003B2302" w:rsidP="005716DC">
            <w:pPr>
              <w:jc w:val="both"/>
              <w:rPr>
                <w:rFonts w:cs="Arial"/>
                <w:szCs w:val="24"/>
              </w:rPr>
            </w:pPr>
          </w:p>
          <w:p w14:paraId="310BA8D2" w14:textId="4EC6745D" w:rsidR="003B2302" w:rsidRPr="005716DC" w:rsidRDefault="003B2302" w:rsidP="005716DC">
            <w:pPr>
              <w:jc w:val="both"/>
              <w:rPr>
                <w:rFonts w:cs="Arial"/>
                <w:szCs w:val="24"/>
              </w:rPr>
            </w:pPr>
            <w:r w:rsidRPr="005716DC">
              <w:rPr>
                <w:rFonts w:cs="Arial"/>
                <w:szCs w:val="24"/>
              </w:rPr>
              <w:t xml:space="preserve">Reason: Required prior to commencement </w:t>
            </w:r>
            <w:proofErr w:type="gramStart"/>
            <w:r w:rsidRPr="005716DC">
              <w:rPr>
                <w:rFonts w:cs="Arial"/>
                <w:szCs w:val="24"/>
              </w:rPr>
              <w:t>in order to</w:t>
            </w:r>
            <w:proofErr w:type="gramEnd"/>
            <w:r w:rsidRPr="005716DC">
              <w:rPr>
                <w:rFonts w:cs="Arial"/>
                <w:szCs w:val="24"/>
              </w:rPr>
              <w:t xml:space="preserve"> ensure that a satisfactory form of development can be undertaken on the site in the interest of visual amenity </w:t>
            </w:r>
            <w:r w:rsidR="004E6A35" w:rsidRPr="005716DC">
              <w:rPr>
                <w:rFonts w:cs="Arial"/>
                <w:szCs w:val="24"/>
              </w:rPr>
              <w:t>in accordance w</w:t>
            </w:r>
            <w:r w:rsidRPr="005716DC">
              <w:rPr>
                <w:rFonts w:cs="Arial"/>
                <w:szCs w:val="24"/>
              </w:rPr>
              <w:t>ith Policy 37 of the Bromley Local Plan (2019).</w:t>
            </w:r>
          </w:p>
        </w:tc>
      </w:tr>
      <w:tr w:rsidR="003B2302" w14:paraId="24A0FEF3" w14:textId="77777777" w:rsidTr="6B6D548B">
        <w:tc>
          <w:tcPr>
            <w:tcW w:w="4390" w:type="dxa"/>
          </w:tcPr>
          <w:p w14:paraId="1D8112C5" w14:textId="37D69977" w:rsidR="003B2302" w:rsidRPr="0018472B" w:rsidRDefault="003C355A" w:rsidP="0018472B">
            <w:pPr>
              <w:rPr>
                <w:b/>
                <w:bCs/>
              </w:rPr>
            </w:pPr>
            <w:r>
              <w:rPr>
                <w:b/>
                <w:bCs/>
              </w:rPr>
              <w:t>1</w:t>
            </w:r>
            <w:r w:rsidR="00E41F42">
              <w:rPr>
                <w:b/>
                <w:bCs/>
              </w:rPr>
              <w:t>2</w:t>
            </w:r>
            <w:r>
              <w:rPr>
                <w:b/>
                <w:bCs/>
              </w:rPr>
              <w:t xml:space="preserve">. </w:t>
            </w:r>
            <w:r w:rsidR="003B2302" w:rsidRPr="0018472B">
              <w:rPr>
                <w:b/>
                <w:bCs/>
              </w:rPr>
              <w:t>Lighting</w:t>
            </w:r>
          </w:p>
        </w:tc>
        <w:tc>
          <w:tcPr>
            <w:tcW w:w="9497" w:type="dxa"/>
          </w:tcPr>
          <w:p w14:paraId="62CBCFF3" w14:textId="1884EC5A" w:rsidR="00C72CF6" w:rsidRPr="006270EE" w:rsidRDefault="00F31D04" w:rsidP="005716DC">
            <w:pPr>
              <w:pStyle w:val="ListParagraph"/>
              <w:numPr>
                <w:ilvl w:val="0"/>
                <w:numId w:val="15"/>
              </w:numPr>
              <w:ind w:left="603" w:hanging="614"/>
              <w:jc w:val="both"/>
              <w:rPr>
                <w:rFonts w:cs="Arial"/>
                <w:szCs w:val="24"/>
              </w:rPr>
            </w:pPr>
            <w:bookmarkStart w:id="0" w:name="_Hlk137644519"/>
            <w:r w:rsidRPr="006270EE">
              <w:rPr>
                <w:rFonts w:cs="Arial"/>
                <w:szCs w:val="24"/>
              </w:rPr>
              <w:t>Prior to commencement of development (</w:t>
            </w:r>
            <w:r w:rsidR="0054367B" w:rsidRPr="006270EE">
              <w:rPr>
                <w:rFonts w:cs="Arial"/>
                <w:szCs w:val="24"/>
              </w:rPr>
              <w:t>excluding demolition, piling and enabling works</w:t>
            </w:r>
            <w:r w:rsidRPr="006270EE">
              <w:rPr>
                <w:rFonts w:cs="Arial"/>
                <w:szCs w:val="24"/>
              </w:rPr>
              <w:t xml:space="preserve">) a scheme showing the distribution of light on and around the site, as well as full details of the </w:t>
            </w:r>
            <w:r w:rsidR="00751ACA" w:rsidRPr="006270EE">
              <w:rPr>
                <w:rFonts w:cs="Arial"/>
                <w:szCs w:val="24"/>
              </w:rPr>
              <w:t xml:space="preserve">external </w:t>
            </w:r>
            <w:r w:rsidR="00537F19" w:rsidRPr="006270EE">
              <w:rPr>
                <w:rFonts w:cs="Arial"/>
                <w:szCs w:val="24"/>
              </w:rPr>
              <w:t xml:space="preserve"> </w:t>
            </w:r>
            <w:r w:rsidR="00746BD0" w:rsidRPr="006270EE">
              <w:rPr>
                <w:rFonts w:cs="Arial"/>
                <w:szCs w:val="24"/>
              </w:rPr>
              <w:t>lightin</w:t>
            </w:r>
            <w:r w:rsidR="00537F19" w:rsidRPr="006270EE">
              <w:rPr>
                <w:rFonts w:cs="Arial"/>
                <w:szCs w:val="24"/>
              </w:rPr>
              <w:t xml:space="preserve">g </w:t>
            </w:r>
            <w:r w:rsidRPr="006270EE">
              <w:rPr>
                <w:rFonts w:cs="Arial"/>
                <w:szCs w:val="24"/>
              </w:rPr>
              <w:t xml:space="preserve">(including the appearance, siting, luminance levels, light spillage and technical details of the orientation and screening of the lights and the means of construction and laying out of the cabling) shall be submitted to </w:t>
            </w:r>
            <w:r w:rsidR="008E31F1" w:rsidRPr="006270EE">
              <w:rPr>
                <w:rFonts w:cs="Arial"/>
                <w:szCs w:val="24"/>
              </w:rPr>
              <w:t xml:space="preserve">and approved in writing by </w:t>
            </w:r>
            <w:r w:rsidRPr="006270EE">
              <w:rPr>
                <w:rFonts w:cs="Arial"/>
                <w:szCs w:val="24"/>
              </w:rPr>
              <w:t>the Local Planning Authority.</w:t>
            </w:r>
          </w:p>
          <w:p w14:paraId="16F454E1" w14:textId="79D2998B" w:rsidR="00940547" w:rsidRPr="006270EE" w:rsidRDefault="00F31D04" w:rsidP="005716DC">
            <w:pPr>
              <w:pStyle w:val="ListParagraph"/>
              <w:numPr>
                <w:ilvl w:val="1"/>
                <w:numId w:val="15"/>
              </w:numPr>
              <w:ind w:left="1170" w:hanging="425"/>
              <w:jc w:val="both"/>
              <w:rPr>
                <w:rFonts w:cs="Arial"/>
                <w:szCs w:val="24"/>
              </w:rPr>
            </w:pPr>
            <w:r w:rsidRPr="006270EE">
              <w:rPr>
                <w:rFonts w:cs="Arial"/>
                <w:szCs w:val="24"/>
              </w:rPr>
              <w:t>The lighting scheme shall adhere to the recommendations in the</w:t>
            </w:r>
            <w:r w:rsidR="006270EE" w:rsidRPr="006270EE">
              <w:rPr>
                <w:rFonts w:cs="Arial"/>
                <w:szCs w:val="24"/>
              </w:rPr>
              <w:t xml:space="preserve"> Ecological Appraisal and Preliminary Bat Roost Assessment by Tyler Grange (August 2021)</w:t>
            </w:r>
            <w:r w:rsidR="006270EE">
              <w:rPr>
                <w:rFonts w:cs="Arial"/>
                <w:szCs w:val="24"/>
              </w:rPr>
              <w:t xml:space="preserve">, and </w:t>
            </w:r>
            <w:r w:rsidRPr="006270EE">
              <w:rPr>
                <w:rFonts w:cs="Arial"/>
                <w:szCs w:val="24"/>
              </w:rPr>
              <w:t xml:space="preserve">in accordance with </w:t>
            </w:r>
            <w:r w:rsidR="005F631E" w:rsidRPr="006270EE">
              <w:rPr>
                <w:rFonts w:cs="Arial"/>
                <w:szCs w:val="24"/>
              </w:rPr>
              <w:t>relevant best</w:t>
            </w:r>
            <w:r w:rsidRPr="006270EE">
              <w:rPr>
                <w:rFonts w:cs="Arial"/>
                <w:szCs w:val="24"/>
              </w:rPr>
              <w:t xml:space="preserve"> practice guidance to reduce potential impacts on bats</w:t>
            </w:r>
            <w:r w:rsidR="00940547" w:rsidRPr="006270EE">
              <w:rPr>
                <w:rFonts w:cs="Arial"/>
                <w:szCs w:val="24"/>
              </w:rPr>
              <w:t>.</w:t>
            </w:r>
          </w:p>
          <w:p w14:paraId="37B9EECA" w14:textId="18721DA7" w:rsidR="00940547" w:rsidRPr="006270EE" w:rsidRDefault="00F31D04" w:rsidP="005716DC">
            <w:pPr>
              <w:pStyle w:val="ListParagraph"/>
              <w:numPr>
                <w:ilvl w:val="1"/>
                <w:numId w:val="15"/>
              </w:numPr>
              <w:ind w:left="1170" w:hanging="425"/>
              <w:jc w:val="both"/>
              <w:rPr>
                <w:rFonts w:cs="Arial"/>
                <w:szCs w:val="24"/>
              </w:rPr>
            </w:pPr>
            <w:r w:rsidRPr="006270EE">
              <w:rPr>
                <w:rFonts w:cs="Arial"/>
                <w:szCs w:val="24"/>
              </w:rPr>
              <w:lastRenderedPageBreak/>
              <w:t>The lighting scheme shall meet the guidance from the Institute of Lighting Professionals 'The reduction of obtrusive light' Guidance Note 01/21</w:t>
            </w:r>
            <w:r w:rsidR="00AF4290" w:rsidRPr="006270EE">
              <w:rPr>
                <w:rFonts w:cs="Arial"/>
                <w:szCs w:val="24"/>
              </w:rPr>
              <w:t xml:space="preserve"> </w:t>
            </w:r>
            <w:r w:rsidR="00683DED" w:rsidRPr="006270EE">
              <w:rPr>
                <w:rFonts w:cs="Arial"/>
                <w:szCs w:val="24"/>
              </w:rPr>
              <w:t xml:space="preserve">and will not exceed 2 lux at any habitable window, </w:t>
            </w:r>
            <w:r w:rsidRPr="006270EE">
              <w:rPr>
                <w:rFonts w:cs="Arial"/>
                <w:szCs w:val="24"/>
              </w:rPr>
              <w:t>meeting the illuminated limits on surrounding premises for an E3 zone</w:t>
            </w:r>
            <w:r w:rsidR="00537F19" w:rsidRPr="006270EE">
              <w:rPr>
                <w:rFonts w:cs="Arial"/>
                <w:szCs w:val="24"/>
              </w:rPr>
              <w:t xml:space="preserve"> unless otherwise agreed in writing by the Local Planning Authority</w:t>
            </w:r>
            <w:r w:rsidRPr="006270EE">
              <w:rPr>
                <w:rFonts w:cs="Arial"/>
                <w:szCs w:val="24"/>
              </w:rPr>
              <w:t xml:space="preserve">. Guidance is available free, online: </w:t>
            </w:r>
            <w:hyperlink r:id="rId12" w:history="1">
              <w:r w:rsidR="00751ACA" w:rsidRPr="006270EE">
                <w:rPr>
                  <w:rStyle w:val="Hyperlink"/>
                  <w:rFonts w:cs="Arial"/>
                  <w:color w:val="auto"/>
                  <w:szCs w:val="24"/>
                </w:rPr>
                <w:t>https://theilp.org.uk/publication/guidance-note-1-for-the-reduction-of-obtrusive-light-2021/</w:t>
              </w:r>
            </w:hyperlink>
            <w:r w:rsidR="00940547" w:rsidRPr="006270EE">
              <w:rPr>
                <w:rFonts w:cs="Arial"/>
                <w:szCs w:val="24"/>
              </w:rPr>
              <w:t>.</w:t>
            </w:r>
          </w:p>
          <w:p w14:paraId="2518AF9E" w14:textId="77777777" w:rsidR="007E4884" w:rsidRPr="006270EE" w:rsidRDefault="007E4884" w:rsidP="005716DC">
            <w:pPr>
              <w:pStyle w:val="ListParagraph"/>
              <w:jc w:val="both"/>
              <w:rPr>
                <w:rFonts w:cs="Arial"/>
                <w:szCs w:val="24"/>
              </w:rPr>
            </w:pPr>
          </w:p>
          <w:p w14:paraId="425C8F58" w14:textId="1B921BA2" w:rsidR="0016134E" w:rsidRPr="006270EE" w:rsidRDefault="00F31D04" w:rsidP="005716DC">
            <w:pPr>
              <w:pStyle w:val="ListParagraph"/>
              <w:numPr>
                <w:ilvl w:val="0"/>
                <w:numId w:val="15"/>
              </w:numPr>
              <w:jc w:val="both"/>
              <w:rPr>
                <w:rFonts w:cs="Arial"/>
                <w:szCs w:val="24"/>
              </w:rPr>
            </w:pPr>
            <w:r w:rsidRPr="006270EE">
              <w:rPr>
                <w:rFonts w:cs="Arial"/>
                <w:szCs w:val="24"/>
              </w:rPr>
              <w:t xml:space="preserve">After written approval has been granted </w:t>
            </w:r>
            <w:r w:rsidR="00940547" w:rsidRPr="006270EE">
              <w:rPr>
                <w:rFonts w:cs="Arial"/>
                <w:szCs w:val="24"/>
              </w:rPr>
              <w:t>u</w:t>
            </w:r>
            <w:r w:rsidRPr="006270EE">
              <w:rPr>
                <w:rFonts w:cs="Arial"/>
                <w:szCs w:val="24"/>
              </w:rPr>
              <w:t xml:space="preserve">nder Part </w:t>
            </w:r>
            <w:r w:rsidR="00C72CF6" w:rsidRPr="006270EE">
              <w:rPr>
                <w:rFonts w:cs="Arial"/>
                <w:szCs w:val="24"/>
              </w:rPr>
              <w:t>(</w:t>
            </w:r>
            <w:proofErr w:type="spellStart"/>
            <w:r w:rsidRPr="006270EE">
              <w:rPr>
                <w:rFonts w:cs="Arial"/>
                <w:szCs w:val="24"/>
              </w:rPr>
              <w:t>i</w:t>
            </w:r>
            <w:proofErr w:type="spellEnd"/>
            <w:r w:rsidR="00C72CF6" w:rsidRPr="006270EE">
              <w:rPr>
                <w:rFonts w:cs="Arial"/>
                <w:szCs w:val="24"/>
              </w:rPr>
              <w:t>.)</w:t>
            </w:r>
            <w:r w:rsidRPr="006270EE">
              <w:rPr>
                <w:rFonts w:cs="Arial"/>
                <w:szCs w:val="24"/>
              </w:rPr>
              <w:t>, the scheme of lighting shall</w:t>
            </w:r>
            <w:r w:rsidR="00083ECD" w:rsidRPr="006270EE">
              <w:rPr>
                <w:rFonts w:cs="Arial"/>
                <w:szCs w:val="24"/>
              </w:rPr>
              <w:t xml:space="preserve"> </w:t>
            </w:r>
            <w:r w:rsidRPr="006270EE">
              <w:rPr>
                <w:rFonts w:cs="Arial"/>
                <w:szCs w:val="24"/>
              </w:rPr>
              <w:t>be installed in full accordance with the approved details</w:t>
            </w:r>
            <w:r w:rsidR="008A022B" w:rsidRPr="006270EE">
              <w:rPr>
                <w:rFonts w:cs="Arial"/>
                <w:szCs w:val="24"/>
              </w:rPr>
              <w:t xml:space="preserve"> prior to first occupation</w:t>
            </w:r>
            <w:r w:rsidR="00386F85" w:rsidRPr="006270EE">
              <w:rPr>
                <w:rFonts w:cs="Arial"/>
                <w:szCs w:val="24"/>
              </w:rPr>
              <w:t xml:space="preserve"> and permanently maintained</w:t>
            </w:r>
            <w:r w:rsidR="00083ECD" w:rsidRPr="006270EE">
              <w:rPr>
                <w:rFonts w:cs="Arial"/>
                <w:szCs w:val="24"/>
              </w:rPr>
              <w:t xml:space="preserve"> thereafter</w:t>
            </w:r>
            <w:r w:rsidR="00386F85" w:rsidRPr="006270EE">
              <w:rPr>
                <w:rFonts w:cs="Arial"/>
                <w:szCs w:val="24"/>
              </w:rPr>
              <w:t xml:space="preserve"> in an efficient working manner</w:t>
            </w:r>
            <w:r w:rsidRPr="006270EE">
              <w:rPr>
                <w:rFonts w:cs="Arial"/>
                <w:szCs w:val="24"/>
              </w:rPr>
              <w:t xml:space="preserve">; and </w:t>
            </w:r>
            <w:r w:rsidR="00176701" w:rsidRPr="006270EE">
              <w:rPr>
                <w:rFonts w:cs="Arial"/>
                <w:szCs w:val="24"/>
              </w:rPr>
              <w:t>within 3 months of occupation</w:t>
            </w:r>
            <w:r w:rsidRPr="006270EE">
              <w:rPr>
                <w:rFonts w:cs="Arial"/>
                <w:szCs w:val="24"/>
              </w:rPr>
              <w:t xml:space="preserve"> a verification report shall be submitted to the Local Planning Authority for written approval. The Report should include photographs and measurements where necessary and shall be produced by a suitably qualified person to confirm that lighting has been installed in accordance with the approved scheme.</w:t>
            </w:r>
          </w:p>
          <w:p w14:paraId="7289BF1E" w14:textId="77777777" w:rsidR="0016134E" w:rsidRPr="006270EE" w:rsidRDefault="0016134E" w:rsidP="005716DC">
            <w:pPr>
              <w:pStyle w:val="ListParagraph"/>
              <w:ind w:left="709"/>
              <w:jc w:val="both"/>
              <w:rPr>
                <w:rFonts w:cs="Arial"/>
                <w:szCs w:val="24"/>
              </w:rPr>
            </w:pPr>
          </w:p>
          <w:p w14:paraId="1DE12C24" w14:textId="73F3FEFA" w:rsidR="00F31D04" w:rsidRPr="006270EE" w:rsidRDefault="00F31D04" w:rsidP="005716DC">
            <w:pPr>
              <w:pStyle w:val="ListParagraph"/>
              <w:numPr>
                <w:ilvl w:val="0"/>
                <w:numId w:val="15"/>
              </w:numPr>
              <w:jc w:val="both"/>
              <w:rPr>
                <w:rFonts w:cs="Arial"/>
                <w:szCs w:val="24"/>
              </w:rPr>
            </w:pPr>
            <w:r w:rsidRPr="006270EE">
              <w:rPr>
                <w:rFonts w:cs="Arial"/>
                <w:szCs w:val="24"/>
              </w:rPr>
              <w:t xml:space="preserve">No further lighting shall be installed on the site without the prior approval in writing by the Local Planning Authority.   </w:t>
            </w:r>
          </w:p>
          <w:p w14:paraId="62671141" w14:textId="77777777" w:rsidR="00F31D04" w:rsidRPr="006270EE" w:rsidRDefault="00F31D04" w:rsidP="005716DC">
            <w:pPr>
              <w:ind w:left="709" w:hanging="720"/>
              <w:jc w:val="both"/>
              <w:rPr>
                <w:rFonts w:cs="Arial"/>
                <w:szCs w:val="24"/>
              </w:rPr>
            </w:pPr>
            <w:r w:rsidRPr="006270EE">
              <w:rPr>
                <w:rFonts w:cs="Arial"/>
                <w:szCs w:val="24"/>
              </w:rPr>
              <w:t xml:space="preserve">               </w:t>
            </w:r>
          </w:p>
          <w:p w14:paraId="7BB9DEB0" w14:textId="646AE9A7" w:rsidR="003B2302" w:rsidRPr="006270EE" w:rsidRDefault="00F31D04" w:rsidP="005716DC">
            <w:pPr>
              <w:ind w:left="-11"/>
              <w:jc w:val="both"/>
              <w:rPr>
                <w:rFonts w:cs="Arial"/>
                <w:szCs w:val="24"/>
              </w:rPr>
            </w:pPr>
            <w:r w:rsidRPr="006270EE">
              <w:rPr>
                <w:rFonts w:cs="Arial"/>
                <w:szCs w:val="24"/>
              </w:rPr>
              <w:t xml:space="preserve">Reason: Required prior to commencement of development </w:t>
            </w:r>
            <w:proofErr w:type="gramStart"/>
            <w:r w:rsidRPr="006270EE">
              <w:rPr>
                <w:rFonts w:cs="Arial"/>
                <w:szCs w:val="24"/>
              </w:rPr>
              <w:t>in order to</w:t>
            </w:r>
            <w:proofErr w:type="gramEnd"/>
            <w:r w:rsidRPr="006270EE">
              <w:rPr>
                <w:rFonts w:cs="Arial"/>
                <w:szCs w:val="24"/>
              </w:rPr>
              <w:t xml:space="preserve"> ensure that adequate lighting including provision for cabling can be achieved and in the interest of amenity, public safety and ecology and to comply with Policies 37, 72, 78, 79 and 122 of the Bromley Local Plan</w:t>
            </w:r>
            <w:r w:rsidR="0016134E" w:rsidRPr="006270EE">
              <w:rPr>
                <w:rFonts w:cs="Arial"/>
                <w:szCs w:val="24"/>
              </w:rPr>
              <w:t xml:space="preserve"> (2019).</w:t>
            </w:r>
            <w:bookmarkEnd w:id="0"/>
          </w:p>
        </w:tc>
      </w:tr>
      <w:tr w:rsidR="00A32BBC" w14:paraId="7DFCEE97" w14:textId="77777777" w:rsidTr="6B6D548B">
        <w:tc>
          <w:tcPr>
            <w:tcW w:w="4390" w:type="dxa"/>
          </w:tcPr>
          <w:p w14:paraId="487834D2" w14:textId="537382A7" w:rsidR="00A32BBC" w:rsidRDefault="00A32BBC" w:rsidP="0018472B">
            <w:pPr>
              <w:rPr>
                <w:b/>
                <w:bCs/>
              </w:rPr>
            </w:pPr>
            <w:r>
              <w:rPr>
                <w:b/>
                <w:bCs/>
              </w:rPr>
              <w:lastRenderedPageBreak/>
              <w:t>13 Connection to District heating network</w:t>
            </w:r>
          </w:p>
        </w:tc>
        <w:tc>
          <w:tcPr>
            <w:tcW w:w="9497" w:type="dxa"/>
          </w:tcPr>
          <w:p w14:paraId="1CAC95C6" w14:textId="15795D88" w:rsidR="00A32BBC" w:rsidRDefault="00A32BBC" w:rsidP="00A32BBC">
            <w:pPr>
              <w:pStyle w:val="Arial12"/>
            </w:pPr>
            <w:r>
              <w:t xml:space="preserve">20. </w:t>
            </w:r>
            <w:r w:rsidRPr="00311613">
              <w:t xml:space="preserve">Prior to </w:t>
            </w:r>
            <w:r w:rsidRPr="006270EE">
              <w:t xml:space="preserve">commencement of development (excluding demolition, piling and enabling works) </w:t>
            </w:r>
            <w:r>
              <w:t xml:space="preserve">details (including drawings) demonstrating how the site is to be </w:t>
            </w:r>
            <w:proofErr w:type="gramStart"/>
            <w:r>
              <w:t>future-proofed</w:t>
            </w:r>
            <w:proofErr w:type="gramEnd"/>
            <w:r>
              <w:t xml:space="preserve"> for connection to a district heating network shall be submitted to and approved in writing by the Local Planning Authority.</w:t>
            </w:r>
          </w:p>
          <w:p w14:paraId="23FA880D" w14:textId="77777777" w:rsidR="00A32BBC" w:rsidRDefault="00A32BBC" w:rsidP="00A32BBC">
            <w:pPr>
              <w:pStyle w:val="Arial12"/>
            </w:pPr>
          </w:p>
          <w:p w14:paraId="5D421A43" w14:textId="77777777" w:rsidR="00A32BBC" w:rsidRPr="00A82A23" w:rsidRDefault="00A32BBC" w:rsidP="00A32BBC">
            <w:pPr>
              <w:pStyle w:val="Arial12"/>
            </w:pPr>
            <w:r w:rsidRPr="00A82A23">
              <w:t xml:space="preserve">The details should demonstrate a feasible route for piping from the site boundary to plant room (including routing through buildings) and future access arrangements for its installation and maintenance; the location and layout of plant and space for heat </w:t>
            </w:r>
            <w:r w:rsidRPr="00A82A23">
              <w:lastRenderedPageBreak/>
              <w:t xml:space="preserve">exchangers, and any other equipment to allow a future connection; and </w:t>
            </w:r>
            <w:r w:rsidRPr="00A82A23">
              <w:rPr>
                <w:rFonts w:cs="OBFQJQ+AktivGrotesk-Regular"/>
                <w:color w:val="000000"/>
              </w:rPr>
              <w:t>how the heating system is designed to be compatible with a district heat network to allow connection in future.</w:t>
            </w:r>
          </w:p>
          <w:p w14:paraId="4BF65761" w14:textId="77777777" w:rsidR="00A32BBC" w:rsidRDefault="00A32BBC" w:rsidP="00A32BBC">
            <w:pPr>
              <w:pStyle w:val="Arial12"/>
            </w:pPr>
          </w:p>
          <w:p w14:paraId="4482F250" w14:textId="77777777" w:rsidR="00A32BBC" w:rsidRDefault="00A32BBC" w:rsidP="00A32BBC">
            <w:pPr>
              <w:pStyle w:val="Arial12"/>
            </w:pPr>
            <w:r>
              <w:t xml:space="preserve">The development shall be carried out in accordance with the approved details and the pipework routes identified shall be </w:t>
            </w:r>
            <w:proofErr w:type="gramStart"/>
            <w:r>
              <w:t>safeguarded at all times</w:t>
            </w:r>
            <w:proofErr w:type="gramEnd"/>
            <w:r>
              <w:t>.</w:t>
            </w:r>
          </w:p>
          <w:p w14:paraId="6E96CB3D" w14:textId="77777777" w:rsidR="00A32BBC" w:rsidRDefault="00A32BBC" w:rsidP="00A32BBC">
            <w:pPr>
              <w:pStyle w:val="Arial12"/>
            </w:pPr>
          </w:p>
          <w:p w14:paraId="29FFDDBF" w14:textId="77777777" w:rsidR="00A32BBC" w:rsidRPr="00A82A23" w:rsidRDefault="00A32BBC" w:rsidP="00A32BBC">
            <w:pPr>
              <w:autoSpaceDE w:val="0"/>
              <w:autoSpaceDN w:val="0"/>
              <w:adjustRightInd w:val="0"/>
              <w:rPr>
                <w:sz w:val="22"/>
                <w:szCs w:val="24"/>
              </w:rPr>
            </w:pPr>
            <w:r w:rsidRPr="00A82A23">
              <w:rPr>
                <w:rFonts w:ascii="ArialMT" w:hAnsi="ArialMT" w:cs="ArialMT"/>
                <w:szCs w:val="24"/>
              </w:rPr>
              <w:t xml:space="preserve">Reason: </w:t>
            </w:r>
            <w:proofErr w:type="gramStart"/>
            <w:r w:rsidRPr="00A82A23">
              <w:rPr>
                <w:rFonts w:ascii="ArialMT" w:hAnsi="ArialMT" w:cs="ArialMT"/>
                <w:szCs w:val="24"/>
              </w:rPr>
              <w:t>In order to</w:t>
            </w:r>
            <w:proofErr w:type="gramEnd"/>
            <w:r w:rsidRPr="00A82A23">
              <w:rPr>
                <w:rFonts w:ascii="ArialMT" w:hAnsi="ArialMT" w:cs="ArialMT"/>
                <w:szCs w:val="24"/>
              </w:rPr>
              <w:t xml:space="preserve"> achieve compliance with the Mayor of London's zero-carbon targets and to comply with policies SI 2</w:t>
            </w:r>
            <w:r>
              <w:rPr>
                <w:rFonts w:ascii="ArialMT" w:hAnsi="ArialMT" w:cs="ArialMT"/>
                <w:szCs w:val="24"/>
              </w:rPr>
              <w:t xml:space="preserve"> and </w:t>
            </w:r>
            <w:r w:rsidRPr="00A82A23">
              <w:rPr>
                <w:rFonts w:ascii="ArialMT" w:hAnsi="ArialMT" w:cs="ArialMT"/>
                <w:szCs w:val="24"/>
              </w:rPr>
              <w:t>SI 3 of The London Plan and policy 124 of the Bromley Local Plan.</w:t>
            </w:r>
            <w:r w:rsidRPr="00A82A23">
              <w:rPr>
                <w:sz w:val="22"/>
                <w:szCs w:val="24"/>
              </w:rPr>
              <w:t xml:space="preserve"> </w:t>
            </w:r>
          </w:p>
          <w:p w14:paraId="468F2EA3" w14:textId="77777777" w:rsidR="00A32BBC" w:rsidRPr="00A32BBC" w:rsidRDefault="00A32BBC" w:rsidP="00694CB0">
            <w:pPr>
              <w:jc w:val="both"/>
              <w:rPr>
                <w:rFonts w:cs="Arial"/>
                <w:szCs w:val="24"/>
              </w:rPr>
            </w:pPr>
          </w:p>
        </w:tc>
      </w:tr>
      <w:tr w:rsidR="006D5A0D" w14:paraId="411E180A" w14:textId="77777777" w:rsidTr="6B6D548B">
        <w:tc>
          <w:tcPr>
            <w:tcW w:w="4390" w:type="dxa"/>
          </w:tcPr>
          <w:p w14:paraId="1A5F696D" w14:textId="00D09873" w:rsidR="006D5A0D" w:rsidRPr="00D03D78" w:rsidRDefault="003C355A" w:rsidP="00D03D78">
            <w:pPr>
              <w:rPr>
                <w:b/>
                <w:bCs/>
              </w:rPr>
            </w:pPr>
            <w:r>
              <w:rPr>
                <w:b/>
                <w:bCs/>
              </w:rPr>
              <w:lastRenderedPageBreak/>
              <w:t>1</w:t>
            </w:r>
            <w:r w:rsidR="00A32BBC">
              <w:rPr>
                <w:b/>
                <w:bCs/>
              </w:rPr>
              <w:t>4</w:t>
            </w:r>
            <w:r>
              <w:rPr>
                <w:b/>
                <w:bCs/>
              </w:rPr>
              <w:t xml:space="preserve">. </w:t>
            </w:r>
            <w:r w:rsidR="006D5A0D" w:rsidRPr="00D03D78">
              <w:rPr>
                <w:b/>
                <w:bCs/>
              </w:rPr>
              <w:t>External Materials</w:t>
            </w:r>
          </w:p>
        </w:tc>
        <w:tc>
          <w:tcPr>
            <w:tcW w:w="9497" w:type="dxa"/>
          </w:tcPr>
          <w:p w14:paraId="0F4266E4" w14:textId="1A962332" w:rsidR="006D5A0D" w:rsidRPr="005716DC" w:rsidRDefault="006D5A0D" w:rsidP="005716DC">
            <w:pPr>
              <w:jc w:val="both"/>
              <w:rPr>
                <w:rFonts w:cs="Arial"/>
                <w:szCs w:val="24"/>
              </w:rPr>
            </w:pPr>
            <w:r w:rsidRPr="005716DC">
              <w:rPr>
                <w:rFonts w:cs="Arial"/>
                <w:szCs w:val="24"/>
              </w:rPr>
              <w:t xml:space="preserve">Prior to </w:t>
            </w:r>
            <w:r w:rsidR="00363A1D">
              <w:rPr>
                <w:rFonts w:cs="Arial"/>
                <w:szCs w:val="24"/>
              </w:rPr>
              <w:t>commencement</w:t>
            </w:r>
            <w:r w:rsidR="00363A1D" w:rsidRPr="005716DC">
              <w:rPr>
                <w:rFonts w:cs="Arial"/>
                <w:szCs w:val="24"/>
              </w:rPr>
              <w:t xml:space="preserve"> </w:t>
            </w:r>
            <w:r w:rsidRPr="005716DC">
              <w:rPr>
                <w:rFonts w:cs="Arial"/>
                <w:szCs w:val="24"/>
              </w:rPr>
              <w:t xml:space="preserve">of above-ground works a detailed schedule, </w:t>
            </w:r>
            <w:r w:rsidR="00446564">
              <w:rPr>
                <w:rFonts w:cs="Arial"/>
                <w:szCs w:val="24"/>
              </w:rPr>
              <w:t xml:space="preserve">annotated </w:t>
            </w:r>
            <w:r w:rsidRPr="005716DC">
              <w:rPr>
                <w:rFonts w:cs="Arial"/>
                <w:szCs w:val="24"/>
              </w:rPr>
              <w:t xml:space="preserve">drawings and </w:t>
            </w:r>
            <w:r w:rsidR="00446564">
              <w:rPr>
                <w:rFonts w:cs="Arial"/>
                <w:szCs w:val="24"/>
              </w:rPr>
              <w:t xml:space="preserve">physical </w:t>
            </w:r>
            <w:r w:rsidRPr="005716DC">
              <w:rPr>
                <w:rFonts w:cs="Arial"/>
                <w:szCs w:val="24"/>
              </w:rPr>
              <w:t xml:space="preserve">samples </w:t>
            </w:r>
            <w:r w:rsidR="00707B9A" w:rsidRPr="005716DC">
              <w:rPr>
                <w:rFonts w:cs="Arial"/>
                <w:szCs w:val="24"/>
              </w:rPr>
              <w:t xml:space="preserve">of </w:t>
            </w:r>
            <w:r w:rsidR="00446564">
              <w:rPr>
                <w:rFonts w:cs="Arial"/>
                <w:szCs w:val="24"/>
              </w:rPr>
              <w:t>all</w:t>
            </w:r>
            <w:r w:rsidR="00176701" w:rsidRPr="005716DC">
              <w:rPr>
                <w:rFonts w:cs="Arial"/>
                <w:szCs w:val="24"/>
              </w:rPr>
              <w:t xml:space="preserve"> </w:t>
            </w:r>
            <w:r w:rsidRPr="005716DC">
              <w:rPr>
                <w:rFonts w:cs="Arial"/>
                <w:szCs w:val="24"/>
              </w:rPr>
              <w:t xml:space="preserve">external </w:t>
            </w:r>
            <w:r w:rsidR="00446564">
              <w:rPr>
                <w:rFonts w:cs="Arial"/>
                <w:szCs w:val="24"/>
              </w:rPr>
              <w:t xml:space="preserve">materials and </w:t>
            </w:r>
            <w:r w:rsidRPr="005716DC">
              <w:rPr>
                <w:rFonts w:cs="Arial"/>
                <w:szCs w:val="24"/>
              </w:rPr>
              <w:t>finishes</w:t>
            </w:r>
            <w:r w:rsidR="00446564">
              <w:rPr>
                <w:rFonts w:cs="Arial"/>
                <w:szCs w:val="24"/>
              </w:rPr>
              <w:t xml:space="preserve"> including</w:t>
            </w:r>
            <w:r w:rsidR="00176701" w:rsidRPr="005716DC">
              <w:rPr>
                <w:rFonts w:cs="Arial"/>
                <w:szCs w:val="24"/>
              </w:rPr>
              <w:t xml:space="preserve"> brickwork, windows, doors, rainwater goods, </w:t>
            </w:r>
            <w:proofErr w:type="gramStart"/>
            <w:r w:rsidR="00176701" w:rsidRPr="005716DC">
              <w:rPr>
                <w:rFonts w:cs="Arial"/>
                <w:szCs w:val="24"/>
              </w:rPr>
              <w:t>copings</w:t>
            </w:r>
            <w:proofErr w:type="gramEnd"/>
            <w:r w:rsidR="00EB6B47" w:rsidRPr="005716DC">
              <w:rPr>
                <w:rFonts w:cs="Arial"/>
                <w:szCs w:val="24"/>
              </w:rPr>
              <w:t xml:space="preserve"> and </w:t>
            </w:r>
            <w:r w:rsidRPr="005716DC">
              <w:rPr>
                <w:rFonts w:cs="Arial"/>
                <w:szCs w:val="24"/>
              </w:rPr>
              <w:t>balconies, shall be submitted to and approved in writing by the Local Planning Authority and the development shall be carried out in accordance only with the approved details.</w:t>
            </w:r>
          </w:p>
          <w:p w14:paraId="448091BD" w14:textId="77777777" w:rsidR="00245E6E" w:rsidRPr="005716DC" w:rsidRDefault="00245E6E" w:rsidP="005716DC">
            <w:pPr>
              <w:jc w:val="both"/>
              <w:rPr>
                <w:rFonts w:cs="Arial"/>
                <w:szCs w:val="24"/>
              </w:rPr>
            </w:pPr>
          </w:p>
          <w:p w14:paraId="595C3304" w14:textId="6D7398CC" w:rsidR="00446564" w:rsidRPr="00446564" w:rsidRDefault="006D5A0D" w:rsidP="005716DC">
            <w:pPr>
              <w:jc w:val="both"/>
              <w:rPr>
                <w:rFonts w:cs="Arial"/>
                <w:szCs w:val="24"/>
              </w:rPr>
            </w:pPr>
            <w:r w:rsidRPr="005716DC">
              <w:rPr>
                <w:rFonts w:cs="Arial"/>
                <w:szCs w:val="24"/>
              </w:rPr>
              <w:t>Reason: In order that the Local Planning Authority may be satisfied as to the external</w:t>
            </w:r>
            <w:r w:rsidR="00245E6E" w:rsidRPr="005716DC">
              <w:rPr>
                <w:rFonts w:cs="Arial"/>
                <w:szCs w:val="24"/>
              </w:rPr>
              <w:t xml:space="preserve"> </w:t>
            </w:r>
            <w:r w:rsidRPr="005716DC">
              <w:rPr>
                <w:rFonts w:cs="Arial"/>
                <w:szCs w:val="24"/>
              </w:rPr>
              <w:t>appearance of the proposal and to accord with Policy 37 of the Bromley Local Plan (2019).</w:t>
            </w:r>
          </w:p>
        </w:tc>
      </w:tr>
      <w:tr w:rsidR="00E41F42" w14:paraId="0A350414" w14:textId="77777777" w:rsidTr="6B6D548B">
        <w:tc>
          <w:tcPr>
            <w:tcW w:w="4390" w:type="dxa"/>
          </w:tcPr>
          <w:p w14:paraId="3544D749" w14:textId="1ED37F4A" w:rsidR="00E41F42" w:rsidRDefault="00E41F42" w:rsidP="00D03D78">
            <w:pPr>
              <w:rPr>
                <w:b/>
                <w:bCs/>
              </w:rPr>
            </w:pPr>
            <w:r>
              <w:rPr>
                <w:b/>
                <w:bCs/>
              </w:rPr>
              <w:t>1</w:t>
            </w:r>
            <w:r w:rsidR="00A32BBC">
              <w:rPr>
                <w:b/>
                <w:bCs/>
              </w:rPr>
              <w:t>5</w:t>
            </w:r>
            <w:r>
              <w:rPr>
                <w:b/>
                <w:bCs/>
              </w:rPr>
              <w:t>. Privacy Screens</w:t>
            </w:r>
          </w:p>
        </w:tc>
        <w:tc>
          <w:tcPr>
            <w:tcW w:w="9497" w:type="dxa"/>
          </w:tcPr>
          <w:p w14:paraId="6728E061" w14:textId="1EFB0AED" w:rsidR="008B16C3" w:rsidRPr="005716DC" w:rsidRDefault="008B16C3" w:rsidP="005716DC">
            <w:pPr>
              <w:jc w:val="both"/>
              <w:rPr>
                <w:rFonts w:cs="Arial"/>
                <w:szCs w:val="24"/>
              </w:rPr>
            </w:pPr>
            <w:r w:rsidRPr="005716DC">
              <w:rPr>
                <w:rFonts w:cs="Arial"/>
                <w:szCs w:val="24"/>
              </w:rPr>
              <w:t xml:space="preserve">a) </w:t>
            </w:r>
            <w:r w:rsidR="00427966">
              <w:rPr>
                <w:rFonts w:cs="Arial"/>
                <w:szCs w:val="24"/>
              </w:rPr>
              <w:t>Full details</w:t>
            </w:r>
            <w:r w:rsidRPr="005716DC">
              <w:rPr>
                <w:rFonts w:cs="Arial"/>
                <w:szCs w:val="24"/>
              </w:rPr>
              <w:t xml:space="preserve"> of </w:t>
            </w:r>
            <w:r w:rsidR="00B8521E">
              <w:rPr>
                <w:rFonts w:cs="Arial"/>
                <w:szCs w:val="24"/>
              </w:rPr>
              <w:t xml:space="preserve">a scheme of </w:t>
            </w:r>
            <w:r w:rsidRPr="005716DC">
              <w:rPr>
                <w:rFonts w:cs="Arial"/>
                <w:szCs w:val="24"/>
              </w:rPr>
              <w:t>the privacy screen</w:t>
            </w:r>
            <w:r w:rsidR="00B8521E">
              <w:rPr>
                <w:rFonts w:cs="Arial"/>
                <w:szCs w:val="24"/>
              </w:rPr>
              <w:t>ing,</w:t>
            </w:r>
            <w:r w:rsidR="00917737">
              <w:rPr>
                <w:rFonts w:cs="Arial"/>
                <w:szCs w:val="24"/>
              </w:rPr>
              <w:t xml:space="preserve"> in</w:t>
            </w:r>
            <w:r w:rsidR="00F96E7E">
              <w:rPr>
                <w:rFonts w:cs="Arial"/>
                <w:szCs w:val="24"/>
              </w:rPr>
              <w:t>cluding in relation to the</w:t>
            </w:r>
            <w:r w:rsidR="00470C3D">
              <w:rPr>
                <w:rFonts w:cs="Arial"/>
                <w:szCs w:val="24"/>
              </w:rPr>
              <w:t>ir</w:t>
            </w:r>
            <w:r w:rsidR="00F96E7E">
              <w:rPr>
                <w:rFonts w:cs="Arial"/>
                <w:szCs w:val="24"/>
              </w:rPr>
              <w:t xml:space="preserve"> </w:t>
            </w:r>
            <w:r w:rsidR="00B8521E">
              <w:rPr>
                <w:rFonts w:cs="Arial"/>
                <w:szCs w:val="24"/>
              </w:rPr>
              <w:t xml:space="preserve">location, </w:t>
            </w:r>
            <w:r w:rsidR="00631842">
              <w:rPr>
                <w:rFonts w:cs="Arial"/>
                <w:szCs w:val="24"/>
              </w:rPr>
              <w:t>materials,</w:t>
            </w:r>
            <w:r w:rsidR="008E30FB">
              <w:rPr>
                <w:rFonts w:cs="Arial"/>
                <w:szCs w:val="24"/>
              </w:rPr>
              <w:t xml:space="preserve"> </w:t>
            </w:r>
            <w:proofErr w:type="gramStart"/>
            <w:r w:rsidR="00F96E7E">
              <w:rPr>
                <w:rFonts w:cs="Arial"/>
                <w:szCs w:val="24"/>
              </w:rPr>
              <w:t>height</w:t>
            </w:r>
            <w:r w:rsidR="00B8521E">
              <w:rPr>
                <w:rFonts w:cs="Arial"/>
                <w:szCs w:val="24"/>
              </w:rPr>
              <w:t xml:space="preserve">, </w:t>
            </w:r>
            <w:r w:rsidRPr="005716DC">
              <w:rPr>
                <w:rFonts w:cs="Arial"/>
                <w:szCs w:val="24"/>
              </w:rPr>
              <w:t xml:space="preserve"> </w:t>
            </w:r>
            <w:r w:rsidR="00470C3D">
              <w:rPr>
                <w:rFonts w:cs="Arial"/>
                <w:szCs w:val="24"/>
              </w:rPr>
              <w:t>opacity</w:t>
            </w:r>
            <w:proofErr w:type="gramEnd"/>
            <w:r w:rsidR="00B8521E">
              <w:rPr>
                <w:rFonts w:cs="Arial"/>
                <w:szCs w:val="24"/>
              </w:rPr>
              <w:t xml:space="preserve"> and design in relation to balustrades,</w:t>
            </w:r>
            <w:r w:rsidR="00470C3D">
              <w:rPr>
                <w:rFonts w:cs="Arial"/>
                <w:szCs w:val="24"/>
              </w:rPr>
              <w:t xml:space="preserve"> </w:t>
            </w:r>
            <w:r w:rsidRPr="005716DC">
              <w:rPr>
                <w:rFonts w:cs="Arial"/>
                <w:szCs w:val="24"/>
              </w:rPr>
              <w:t xml:space="preserve">shall be submitted to and approved in writing by the local planning authority prior to construction of the above ground works. </w:t>
            </w:r>
          </w:p>
          <w:p w14:paraId="551D9A8B" w14:textId="77777777" w:rsidR="008B16C3" w:rsidRPr="005716DC" w:rsidRDefault="008B16C3" w:rsidP="005716DC">
            <w:pPr>
              <w:jc w:val="both"/>
              <w:rPr>
                <w:rFonts w:cs="Arial"/>
                <w:szCs w:val="24"/>
              </w:rPr>
            </w:pPr>
          </w:p>
          <w:p w14:paraId="64B26068" w14:textId="628323D8" w:rsidR="008B16C3" w:rsidRPr="005716DC" w:rsidRDefault="008B16C3" w:rsidP="005716DC">
            <w:pPr>
              <w:jc w:val="both"/>
              <w:rPr>
                <w:rFonts w:cs="Arial"/>
                <w:szCs w:val="24"/>
              </w:rPr>
            </w:pPr>
            <w:r w:rsidRPr="005716DC">
              <w:rPr>
                <w:rFonts w:cs="Arial"/>
                <w:szCs w:val="24"/>
              </w:rPr>
              <w:t xml:space="preserve">(b) The approved screens shall be implemented prior to residential occupation of the building </w:t>
            </w:r>
            <w:proofErr w:type="gramStart"/>
            <w:r w:rsidRPr="005716DC">
              <w:rPr>
                <w:rFonts w:cs="Arial"/>
                <w:szCs w:val="24"/>
              </w:rPr>
              <w:t xml:space="preserve">and </w:t>
            </w:r>
            <w:r w:rsidR="007A6D28">
              <w:rPr>
                <w:rFonts w:cs="Arial"/>
                <w:szCs w:val="24"/>
              </w:rPr>
              <w:t xml:space="preserve"> retained</w:t>
            </w:r>
            <w:proofErr w:type="gramEnd"/>
            <w:r w:rsidR="007A6D28">
              <w:rPr>
                <w:rFonts w:cs="Arial"/>
                <w:szCs w:val="24"/>
              </w:rPr>
              <w:t xml:space="preserve"> </w:t>
            </w:r>
            <w:r w:rsidR="00131776">
              <w:rPr>
                <w:rFonts w:cs="Arial"/>
                <w:szCs w:val="24"/>
              </w:rPr>
              <w:t xml:space="preserve">in perpetuity </w:t>
            </w:r>
            <w:r w:rsidRPr="005716DC">
              <w:rPr>
                <w:rFonts w:cs="Arial"/>
                <w:szCs w:val="24"/>
              </w:rPr>
              <w:t xml:space="preserve">thereafter. </w:t>
            </w:r>
          </w:p>
          <w:p w14:paraId="1052FC3E" w14:textId="028DCC45" w:rsidR="008B16C3" w:rsidRPr="003D0539" w:rsidRDefault="008B16C3" w:rsidP="005716DC">
            <w:pPr>
              <w:jc w:val="both"/>
              <w:rPr>
                <w:rFonts w:cs="Arial"/>
                <w:color w:val="FF0000"/>
                <w:szCs w:val="24"/>
              </w:rPr>
            </w:pPr>
          </w:p>
          <w:p w14:paraId="2D03EA01" w14:textId="2A295FF5" w:rsidR="00E41F42" w:rsidRPr="005716DC" w:rsidRDefault="008B16C3" w:rsidP="005716DC">
            <w:pPr>
              <w:jc w:val="both"/>
              <w:rPr>
                <w:rFonts w:cs="Arial"/>
                <w:szCs w:val="24"/>
              </w:rPr>
            </w:pPr>
            <w:r w:rsidRPr="005716DC">
              <w:rPr>
                <w:rFonts w:cs="Arial"/>
                <w:szCs w:val="24"/>
              </w:rPr>
              <w:t>Reason: In the interests of visual and residential amenity and to comply with Policy 37 of the Bromley Local Plan.</w:t>
            </w:r>
          </w:p>
        </w:tc>
      </w:tr>
      <w:tr w:rsidR="00493A94" w14:paraId="72D84A0E" w14:textId="77777777" w:rsidTr="6B6D548B">
        <w:tc>
          <w:tcPr>
            <w:tcW w:w="4390" w:type="dxa"/>
          </w:tcPr>
          <w:p w14:paraId="45C2BA23" w14:textId="308B5B45" w:rsidR="00493A94" w:rsidRDefault="00493A94" w:rsidP="00493A94">
            <w:pPr>
              <w:rPr>
                <w:b/>
                <w:bCs/>
              </w:rPr>
            </w:pPr>
            <w:r>
              <w:rPr>
                <w:b/>
                <w:bCs/>
              </w:rPr>
              <w:t>1</w:t>
            </w:r>
            <w:r w:rsidR="00A32BBC">
              <w:rPr>
                <w:b/>
                <w:bCs/>
              </w:rPr>
              <w:t>6</w:t>
            </w:r>
            <w:r>
              <w:rPr>
                <w:b/>
                <w:bCs/>
              </w:rPr>
              <w:t xml:space="preserve">. </w:t>
            </w:r>
            <w:r w:rsidRPr="00D03D78">
              <w:rPr>
                <w:b/>
                <w:bCs/>
              </w:rPr>
              <w:t>Hard and Soft Landscaping and Urban Greening</w:t>
            </w:r>
          </w:p>
          <w:p w14:paraId="72812D38" w14:textId="77777777" w:rsidR="00493A94" w:rsidRDefault="00493A94" w:rsidP="00D03D78">
            <w:pPr>
              <w:rPr>
                <w:b/>
                <w:bCs/>
              </w:rPr>
            </w:pPr>
          </w:p>
        </w:tc>
        <w:tc>
          <w:tcPr>
            <w:tcW w:w="9497" w:type="dxa"/>
          </w:tcPr>
          <w:p w14:paraId="534E3DF6" w14:textId="77777777" w:rsidR="006270EE" w:rsidRPr="005716DC" w:rsidRDefault="006270EE" w:rsidP="006270EE">
            <w:pPr>
              <w:pStyle w:val="ListParagraph"/>
              <w:numPr>
                <w:ilvl w:val="0"/>
                <w:numId w:val="3"/>
              </w:numPr>
              <w:ind w:left="603" w:hanging="567"/>
              <w:jc w:val="both"/>
              <w:rPr>
                <w:rFonts w:cs="Arial"/>
                <w:szCs w:val="24"/>
              </w:rPr>
            </w:pPr>
            <w:r w:rsidRPr="005716DC">
              <w:rPr>
                <w:rFonts w:cs="Arial"/>
                <w:szCs w:val="24"/>
              </w:rPr>
              <w:lastRenderedPageBreak/>
              <w:t xml:space="preserve">Prior to the construction of above-ground works, a full Landscaping Plan, to include both hard and soft landscaping of all parts of the site not covered by buildings, shall </w:t>
            </w:r>
            <w:r w:rsidRPr="005716DC">
              <w:rPr>
                <w:rFonts w:cs="Arial"/>
                <w:szCs w:val="24"/>
              </w:rPr>
              <w:lastRenderedPageBreak/>
              <w:t xml:space="preserve">be submitted </w:t>
            </w:r>
            <w:proofErr w:type="gramStart"/>
            <w:r w:rsidRPr="005716DC">
              <w:rPr>
                <w:rFonts w:cs="Arial"/>
                <w:szCs w:val="24"/>
              </w:rPr>
              <w:t>to</w:t>
            </w:r>
            <w:proofErr w:type="gramEnd"/>
            <w:r w:rsidRPr="005716DC">
              <w:rPr>
                <w:rFonts w:cs="Arial"/>
                <w:szCs w:val="24"/>
              </w:rPr>
              <w:t xml:space="preserve"> and approved in writing by the Local Planning Authority. The Landscaping Plan shall include:</w:t>
            </w:r>
          </w:p>
          <w:p w14:paraId="7BABDB08" w14:textId="77777777" w:rsidR="006270EE" w:rsidRPr="005716DC" w:rsidRDefault="006270EE" w:rsidP="006270EE">
            <w:pPr>
              <w:pStyle w:val="ListParagraph"/>
              <w:numPr>
                <w:ilvl w:val="1"/>
                <w:numId w:val="3"/>
              </w:numPr>
              <w:ind w:left="1170" w:hanging="425"/>
              <w:jc w:val="both"/>
              <w:rPr>
                <w:rFonts w:cs="Arial"/>
                <w:szCs w:val="24"/>
              </w:rPr>
            </w:pPr>
            <w:r w:rsidRPr="005716DC">
              <w:rPr>
                <w:rFonts w:cs="Arial"/>
                <w:szCs w:val="24"/>
              </w:rPr>
              <w:t xml:space="preserve">A scaled plan showing all existing vegetation and landscape features to be retained and trees and plants to be planted which shall include use of native and wild plant species of </w:t>
            </w:r>
            <w:proofErr w:type="gramStart"/>
            <w:r w:rsidRPr="005716DC">
              <w:rPr>
                <w:rFonts w:cs="Arial"/>
                <w:szCs w:val="24"/>
              </w:rPr>
              <w:t>home grown</w:t>
            </w:r>
            <w:proofErr w:type="gramEnd"/>
            <w:r w:rsidRPr="005716DC">
              <w:rPr>
                <w:rFonts w:cs="Arial"/>
                <w:szCs w:val="24"/>
              </w:rPr>
              <w:t xml:space="preserve"> stock (where possible) and no invasive species;</w:t>
            </w:r>
          </w:p>
          <w:p w14:paraId="0AFECBDA" w14:textId="77777777" w:rsidR="006270EE" w:rsidRPr="005716DC" w:rsidRDefault="006270EE" w:rsidP="006270EE">
            <w:pPr>
              <w:pStyle w:val="ListParagraph"/>
              <w:numPr>
                <w:ilvl w:val="1"/>
                <w:numId w:val="3"/>
              </w:numPr>
              <w:ind w:left="1170" w:hanging="425"/>
              <w:jc w:val="both"/>
              <w:rPr>
                <w:rFonts w:cs="Arial"/>
                <w:szCs w:val="24"/>
              </w:rPr>
            </w:pPr>
            <w:r w:rsidRPr="005716DC">
              <w:rPr>
                <w:rFonts w:cs="Arial"/>
                <w:szCs w:val="24"/>
              </w:rPr>
              <w:t xml:space="preserve">location, </w:t>
            </w:r>
            <w:proofErr w:type="gramStart"/>
            <w:r w:rsidRPr="005716DC">
              <w:rPr>
                <w:rFonts w:cs="Arial"/>
                <w:szCs w:val="24"/>
              </w:rPr>
              <w:t>type</w:t>
            </w:r>
            <w:proofErr w:type="gramEnd"/>
            <w:r w:rsidRPr="005716DC">
              <w:rPr>
                <w:rFonts w:cs="Arial"/>
                <w:szCs w:val="24"/>
              </w:rPr>
              <w:t xml:space="preserve"> and materials to be used for hard landscaping including specifications, where applicable for:</w:t>
            </w:r>
          </w:p>
          <w:p w14:paraId="6BDF2D1B" w14:textId="77777777" w:rsidR="006270EE" w:rsidRPr="005716DC" w:rsidRDefault="006270EE" w:rsidP="006270EE">
            <w:pPr>
              <w:pStyle w:val="ListParagraph"/>
              <w:numPr>
                <w:ilvl w:val="2"/>
                <w:numId w:val="3"/>
              </w:numPr>
              <w:jc w:val="both"/>
              <w:rPr>
                <w:rFonts w:cs="Arial"/>
                <w:szCs w:val="24"/>
              </w:rPr>
            </w:pPr>
            <w:r w:rsidRPr="005716DC">
              <w:rPr>
                <w:rFonts w:cs="Arial"/>
                <w:szCs w:val="24"/>
              </w:rPr>
              <w:t>permeable paving</w:t>
            </w:r>
          </w:p>
          <w:p w14:paraId="6BD24683" w14:textId="77777777" w:rsidR="006270EE" w:rsidRPr="005716DC" w:rsidRDefault="006270EE" w:rsidP="006270EE">
            <w:pPr>
              <w:pStyle w:val="ListParagraph"/>
              <w:numPr>
                <w:ilvl w:val="2"/>
                <w:numId w:val="3"/>
              </w:numPr>
              <w:jc w:val="both"/>
              <w:rPr>
                <w:rFonts w:cs="Arial"/>
                <w:szCs w:val="24"/>
              </w:rPr>
            </w:pPr>
            <w:r w:rsidRPr="005716DC">
              <w:rPr>
                <w:rFonts w:cs="Arial"/>
                <w:szCs w:val="24"/>
              </w:rPr>
              <w:t>tree pit design</w:t>
            </w:r>
          </w:p>
          <w:p w14:paraId="7CE80A65" w14:textId="77777777" w:rsidR="006270EE" w:rsidRPr="005716DC" w:rsidRDefault="006270EE" w:rsidP="006270EE">
            <w:pPr>
              <w:pStyle w:val="ListParagraph"/>
              <w:numPr>
                <w:ilvl w:val="2"/>
                <w:numId w:val="3"/>
              </w:numPr>
              <w:jc w:val="both"/>
              <w:rPr>
                <w:rFonts w:cs="Arial"/>
                <w:szCs w:val="24"/>
              </w:rPr>
            </w:pPr>
            <w:r w:rsidRPr="005716DC">
              <w:rPr>
                <w:rFonts w:cs="Arial"/>
                <w:szCs w:val="24"/>
              </w:rPr>
              <w:t>underground modular systems</w:t>
            </w:r>
          </w:p>
          <w:p w14:paraId="6CE3B9CD" w14:textId="77777777" w:rsidR="006270EE" w:rsidRPr="005716DC" w:rsidRDefault="006270EE" w:rsidP="006270EE">
            <w:pPr>
              <w:pStyle w:val="ListParagraph"/>
              <w:numPr>
                <w:ilvl w:val="2"/>
                <w:numId w:val="3"/>
              </w:numPr>
              <w:jc w:val="both"/>
              <w:rPr>
                <w:rFonts w:cs="Arial"/>
                <w:szCs w:val="24"/>
              </w:rPr>
            </w:pPr>
            <w:r w:rsidRPr="005716DC">
              <w:rPr>
                <w:rFonts w:cs="Arial"/>
                <w:szCs w:val="24"/>
              </w:rPr>
              <w:t>Sustainable urban drainage integration</w:t>
            </w:r>
          </w:p>
          <w:p w14:paraId="775BEA13" w14:textId="77777777" w:rsidR="006270EE" w:rsidRPr="005716DC" w:rsidRDefault="006270EE" w:rsidP="006270EE">
            <w:pPr>
              <w:pStyle w:val="ListParagraph"/>
              <w:numPr>
                <w:ilvl w:val="2"/>
                <w:numId w:val="3"/>
              </w:numPr>
              <w:jc w:val="both"/>
              <w:rPr>
                <w:rFonts w:cs="Arial"/>
                <w:szCs w:val="24"/>
              </w:rPr>
            </w:pPr>
            <w:r w:rsidRPr="005716DC">
              <w:rPr>
                <w:rFonts w:cs="Arial"/>
                <w:szCs w:val="24"/>
              </w:rPr>
              <w:t>use within tree Root Protection Areas (RPAs</w:t>
            </w:r>
            <w:proofErr w:type="gramStart"/>
            <w:r w:rsidRPr="005716DC">
              <w:rPr>
                <w:rFonts w:cs="Arial"/>
                <w:szCs w:val="24"/>
              </w:rPr>
              <w:t>);</w:t>
            </w:r>
            <w:proofErr w:type="gramEnd"/>
          </w:p>
          <w:p w14:paraId="1C2FDDCE" w14:textId="77777777" w:rsidR="006270EE" w:rsidRPr="005716DC" w:rsidRDefault="006270EE" w:rsidP="006270EE">
            <w:pPr>
              <w:pStyle w:val="ListParagraph"/>
              <w:numPr>
                <w:ilvl w:val="1"/>
                <w:numId w:val="3"/>
              </w:numPr>
              <w:ind w:left="1170" w:hanging="425"/>
              <w:jc w:val="both"/>
              <w:rPr>
                <w:rFonts w:cs="Arial"/>
                <w:szCs w:val="24"/>
              </w:rPr>
            </w:pPr>
            <w:r w:rsidRPr="005716DC">
              <w:rPr>
                <w:rFonts w:cs="Arial"/>
                <w:szCs w:val="24"/>
              </w:rPr>
              <w:t>A schedule detailing sizes and numbers/densities of all proposed trees/</w:t>
            </w:r>
            <w:proofErr w:type="gramStart"/>
            <w:r w:rsidRPr="005716DC">
              <w:rPr>
                <w:rFonts w:cs="Arial"/>
                <w:szCs w:val="24"/>
              </w:rPr>
              <w:t>plants;</w:t>
            </w:r>
            <w:proofErr w:type="gramEnd"/>
          </w:p>
          <w:p w14:paraId="735CE7E6" w14:textId="77777777" w:rsidR="006270EE" w:rsidRPr="005716DC" w:rsidRDefault="006270EE" w:rsidP="006270EE">
            <w:pPr>
              <w:pStyle w:val="ListParagraph"/>
              <w:numPr>
                <w:ilvl w:val="1"/>
                <w:numId w:val="3"/>
              </w:numPr>
              <w:ind w:left="1170" w:hanging="425"/>
              <w:jc w:val="both"/>
              <w:rPr>
                <w:rFonts w:cs="Arial"/>
                <w:szCs w:val="24"/>
              </w:rPr>
            </w:pPr>
            <w:r w:rsidRPr="005716DC">
              <w:rPr>
                <w:rFonts w:cs="Arial"/>
                <w:szCs w:val="24"/>
              </w:rPr>
              <w:t xml:space="preserve">Specifications for operations associated with plant establishment and maintenance that are compliant with best </w:t>
            </w:r>
            <w:proofErr w:type="gramStart"/>
            <w:r w:rsidRPr="005716DC">
              <w:rPr>
                <w:rFonts w:cs="Arial"/>
                <w:szCs w:val="24"/>
              </w:rPr>
              <w:t>practice;</w:t>
            </w:r>
            <w:proofErr w:type="gramEnd"/>
          </w:p>
          <w:p w14:paraId="4E394802" w14:textId="77777777" w:rsidR="006270EE" w:rsidRDefault="006270EE" w:rsidP="006270EE">
            <w:pPr>
              <w:pStyle w:val="ListParagraph"/>
              <w:numPr>
                <w:ilvl w:val="1"/>
                <w:numId w:val="3"/>
              </w:numPr>
              <w:ind w:left="1170" w:hanging="425"/>
              <w:jc w:val="both"/>
              <w:rPr>
                <w:rFonts w:cs="Arial"/>
                <w:szCs w:val="24"/>
              </w:rPr>
            </w:pPr>
            <w:r w:rsidRPr="005716DC">
              <w:rPr>
                <w:rFonts w:cs="Arial"/>
                <w:szCs w:val="24"/>
              </w:rPr>
              <w:t xml:space="preserve">Full details of retained and proposed boundary </w:t>
            </w:r>
            <w:proofErr w:type="gramStart"/>
            <w:r w:rsidRPr="005716DC">
              <w:rPr>
                <w:rFonts w:cs="Arial"/>
                <w:szCs w:val="24"/>
              </w:rPr>
              <w:t>treatments;</w:t>
            </w:r>
            <w:proofErr w:type="gramEnd"/>
          </w:p>
          <w:p w14:paraId="6BC93045" w14:textId="43D01916" w:rsidR="0010683A" w:rsidRPr="0010683A" w:rsidRDefault="0010683A" w:rsidP="0010683A">
            <w:pPr>
              <w:pStyle w:val="ListParagraph"/>
              <w:numPr>
                <w:ilvl w:val="1"/>
                <w:numId w:val="3"/>
              </w:numPr>
              <w:ind w:left="1170" w:hanging="425"/>
              <w:jc w:val="both"/>
              <w:rPr>
                <w:rFonts w:cs="Arial"/>
                <w:szCs w:val="24"/>
              </w:rPr>
            </w:pPr>
            <w:r w:rsidRPr="0010683A">
              <w:rPr>
                <w:rFonts w:cs="Arial"/>
                <w:szCs w:val="24"/>
              </w:rPr>
              <w:t xml:space="preserve">Details of the children play space provision including specification of play equipment, maintenance responsibility and management of the communal courtyard.  </w:t>
            </w:r>
          </w:p>
          <w:p w14:paraId="068C4C79" w14:textId="01391730" w:rsidR="006270EE" w:rsidRPr="005716DC" w:rsidRDefault="006270EE" w:rsidP="006270EE">
            <w:pPr>
              <w:pStyle w:val="ListParagraph"/>
              <w:numPr>
                <w:ilvl w:val="1"/>
                <w:numId w:val="3"/>
              </w:numPr>
              <w:ind w:left="1170" w:hanging="425"/>
              <w:jc w:val="both"/>
              <w:rPr>
                <w:rFonts w:cs="Arial"/>
                <w:szCs w:val="24"/>
              </w:rPr>
            </w:pPr>
            <w:r w:rsidRPr="005716DC">
              <w:rPr>
                <w:rFonts w:cs="Arial"/>
                <w:szCs w:val="24"/>
              </w:rPr>
              <w:t>The Landscaping Plan shall set out the timings for carrying out and completing the landscaping works</w:t>
            </w:r>
            <w:r w:rsidR="0010683A">
              <w:rPr>
                <w:rFonts w:cs="Arial"/>
                <w:szCs w:val="24"/>
              </w:rPr>
              <w:t xml:space="preserve"> and the play </w:t>
            </w:r>
            <w:proofErr w:type="gramStart"/>
            <w:r w:rsidR="0010683A">
              <w:rPr>
                <w:rFonts w:cs="Arial"/>
                <w:szCs w:val="24"/>
              </w:rPr>
              <w:t xml:space="preserve">space </w:t>
            </w:r>
            <w:r w:rsidRPr="005716DC">
              <w:rPr>
                <w:rFonts w:cs="Arial"/>
                <w:szCs w:val="24"/>
              </w:rPr>
              <w:t xml:space="preserve"> and</w:t>
            </w:r>
            <w:proofErr w:type="gramEnd"/>
            <w:r w:rsidRPr="005716DC">
              <w:rPr>
                <w:rFonts w:cs="Arial"/>
                <w:szCs w:val="24"/>
              </w:rPr>
              <w:t xml:space="preserve"> shall demonstrate that, following completion of the development, the site </w:t>
            </w:r>
            <w:r>
              <w:rPr>
                <w:rFonts w:cs="Arial"/>
                <w:szCs w:val="24"/>
              </w:rPr>
              <w:t>will</w:t>
            </w:r>
            <w:r w:rsidRPr="005716DC">
              <w:rPr>
                <w:rFonts w:cs="Arial"/>
                <w:szCs w:val="24"/>
              </w:rPr>
              <w:t xml:space="preserve"> achieve a minimum Urban Greening Factor Score of 0.4.</w:t>
            </w:r>
          </w:p>
          <w:p w14:paraId="4F5E65F8" w14:textId="77777777" w:rsidR="006270EE" w:rsidRDefault="006270EE" w:rsidP="006270EE">
            <w:pPr>
              <w:autoSpaceDE w:val="0"/>
              <w:autoSpaceDN w:val="0"/>
              <w:adjustRightInd w:val="0"/>
              <w:jc w:val="both"/>
              <w:rPr>
                <w:rFonts w:cs="Arial"/>
                <w:szCs w:val="24"/>
              </w:rPr>
            </w:pPr>
          </w:p>
          <w:p w14:paraId="78DAE1F5" w14:textId="77777777" w:rsidR="006270EE" w:rsidRDefault="006270EE" w:rsidP="0018775D">
            <w:pPr>
              <w:pStyle w:val="ListParagraph"/>
              <w:numPr>
                <w:ilvl w:val="0"/>
                <w:numId w:val="3"/>
              </w:numPr>
              <w:autoSpaceDE w:val="0"/>
              <w:autoSpaceDN w:val="0"/>
              <w:adjustRightInd w:val="0"/>
              <w:ind w:left="603" w:hanging="603"/>
              <w:jc w:val="both"/>
              <w:rPr>
                <w:rFonts w:cs="Arial"/>
                <w:szCs w:val="24"/>
              </w:rPr>
            </w:pPr>
            <w:r w:rsidRPr="006270EE">
              <w:rPr>
                <w:rFonts w:cs="Arial"/>
                <w:szCs w:val="24"/>
              </w:rPr>
              <w:t>There shall be no excavation or raising or lowering of levels within the prescribed root protection area of retained trees unless agreed in writing by the Local Planning Authority.</w:t>
            </w:r>
          </w:p>
          <w:p w14:paraId="33D7DD4A" w14:textId="77777777" w:rsidR="006270EE" w:rsidRDefault="006270EE" w:rsidP="006270EE">
            <w:pPr>
              <w:pStyle w:val="ListParagraph"/>
              <w:autoSpaceDE w:val="0"/>
              <w:autoSpaceDN w:val="0"/>
              <w:adjustRightInd w:val="0"/>
              <w:ind w:left="603"/>
              <w:jc w:val="both"/>
              <w:rPr>
                <w:rFonts w:cs="Arial"/>
                <w:szCs w:val="24"/>
              </w:rPr>
            </w:pPr>
          </w:p>
          <w:p w14:paraId="438A6651" w14:textId="1385569A" w:rsidR="006270EE" w:rsidRPr="006270EE" w:rsidRDefault="006270EE" w:rsidP="0018775D">
            <w:pPr>
              <w:pStyle w:val="ListParagraph"/>
              <w:numPr>
                <w:ilvl w:val="0"/>
                <w:numId w:val="3"/>
              </w:numPr>
              <w:autoSpaceDE w:val="0"/>
              <w:autoSpaceDN w:val="0"/>
              <w:adjustRightInd w:val="0"/>
              <w:ind w:left="603" w:hanging="603"/>
              <w:jc w:val="both"/>
              <w:rPr>
                <w:rFonts w:cs="Arial"/>
                <w:szCs w:val="24"/>
              </w:rPr>
            </w:pPr>
            <w:r w:rsidRPr="006270EE">
              <w:rPr>
                <w:rFonts w:cs="Arial"/>
                <w:szCs w:val="24"/>
              </w:rPr>
              <w:t xml:space="preserve">Unless required by a separate landscape management condition, all soft landscaping shall have a written five-year maintenance programme following planting. Any new tree(s) that die(s), are/is </w:t>
            </w:r>
            <w:proofErr w:type="gramStart"/>
            <w:r w:rsidRPr="006270EE">
              <w:rPr>
                <w:rFonts w:cs="Arial"/>
                <w:szCs w:val="24"/>
              </w:rPr>
              <w:t>removed</w:t>
            </w:r>
            <w:proofErr w:type="gramEnd"/>
            <w:r w:rsidRPr="006270EE">
              <w:rPr>
                <w:rFonts w:cs="Arial"/>
                <w:szCs w:val="24"/>
              </w:rPr>
              <w:t xml:space="preserve"> or become(s) severely </w:t>
            </w:r>
            <w:r w:rsidRPr="006270EE">
              <w:rPr>
                <w:rFonts w:cs="Arial"/>
                <w:szCs w:val="24"/>
              </w:rPr>
              <w:lastRenderedPageBreak/>
              <w:t>damaged or diseased shall be replaced and any new planting (other than trees) which dies, is removed, becomes severely damaged or diseased within five years of planting shall also be replaced like for like, unless further specific permission has been given by the Local Planning Authority.</w:t>
            </w:r>
          </w:p>
          <w:p w14:paraId="2F83FC0E" w14:textId="77777777" w:rsidR="006270EE" w:rsidRPr="006270EE" w:rsidRDefault="006270EE" w:rsidP="006270EE"/>
          <w:p w14:paraId="60B09F33" w14:textId="7B512470" w:rsidR="00493A94" w:rsidRPr="005716DC" w:rsidRDefault="006270EE" w:rsidP="006270EE">
            <w:pPr>
              <w:autoSpaceDE w:val="0"/>
              <w:autoSpaceDN w:val="0"/>
              <w:adjustRightInd w:val="0"/>
              <w:jc w:val="both"/>
              <w:rPr>
                <w:rFonts w:cs="Arial"/>
                <w:szCs w:val="24"/>
              </w:rPr>
            </w:pPr>
            <w:r w:rsidRPr="005716DC">
              <w:rPr>
                <w:rFonts w:cs="Arial"/>
                <w:szCs w:val="24"/>
              </w:rPr>
              <w:t xml:space="preserve">Reason: </w:t>
            </w:r>
            <w:proofErr w:type="gramStart"/>
            <w:r w:rsidRPr="005716DC">
              <w:rPr>
                <w:rFonts w:cs="Arial"/>
                <w:szCs w:val="24"/>
              </w:rPr>
              <w:t>In order to</w:t>
            </w:r>
            <w:proofErr w:type="gramEnd"/>
            <w:r w:rsidRPr="005716DC">
              <w:rPr>
                <w:rFonts w:cs="Arial"/>
                <w:szCs w:val="24"/>
              </w:rPr>
              <w:t xml:space="preserve"> provide a high quality, attractive setting for the development, in the interests of the residential and visual amenities of the area and to enhance urban greening in accordance with Policies 37, 73 and 77 of the Bromley Local Plan (2019) and Policies G5 and S4 of the London Plan (2021).</w:t>
            </w:r>
          </w:p>
        </w:tc>
      </w:tr>
      <w:tr w:rsidR="003B2302" w14:paraId="4EA07C99" w14:textId="77777777" w:rsidTr="6B6D548B">
        <w:tc>
          <w:tcPr>
            <w:tcW w:w="4390" w:type="dxa"/>
          </w:tcPr>
          <w:p w14:paraId="41ACAA8A" w14:textId="774E1FB1" w:rsidR="003B2302" w:rsidRPr="00D03D78" w:rsidRDefault="00EB6B47" w:rsidP="00D03D78">
            <w:pPr>
              <w:rPr>
                <w:b/>
                <w:bCs/>
              </w:rPr>
            </w:pPr>
            <w:r>
              <w:rPr>
                <w:b/>
                <w:bCs/>
              </w:rPr>
              <w:lastRenderedPageBreak/>
              <w:t>1</w:t>
            </w:r>
            <w:r w:rsidR="00A32BBC">
              <w:rPr>
                <w:b/>
                <w:bCs/>
              </w:rPr>
              <w:t>7</w:t>
            </w:r>
            <w:r>
              <w:rPr>
                <w:b/>
                <w:bCs/>
              </w:rPr>
              <w:t xml:space="preserve">. </w:t>
            </w:r>
            <w:r w:rsidR="003B2302" w:rsidRPr="00D03D78">
              <w:rPr>
                <w:b/>
                <w:bCs/>
              </w:rPr>
              <w:t>Secured by Design</w:t>
            </w:r>
          </w:p>
        </w:tc>
        <w:tc>
          <w:tcPr>
            <w:tcW w:w="9497" w:type="dxa"/>
          </w:tcPr>
          <w:p w14:paraId="52CC7D9D" w14:textId="6126ADDB" w:rsidR="003B2302" w:rsidRPr="005716DC" w:rsidRDefault="00B050C7" w:rsidP="005716DC">
            <w:pPr>
              <w:pStyle w:val="ListParagraph"/>
              <w:numPr>
                <w:ilvl w:val="0"/>
                <w:numId w:val="4"/>
              </w:numPr>
              <w:ind w:left="603" w:hanging="567"/>
              <w:jc w:val="both"/>
              <w:rPr>
                <w:rFonts w:cs="Arial"/>
                <w:szCs w:val="24"/>
              </w:rPr>
            </w:pPr>
            <w:r w:rsidRPr="005716DC">
              <w:rPr>
                <w:rFonts w:cs="Arial"/>
                <w:szCs w:val="24"/>
              </w:rPr>
              <w:t>Prior to construction of above ground-works</w:t>
            </w:r>
            <w:r w:rsidR="003B2302" w:rsidRPr="005716DC">
              <w:rPr>
                <w:rFonts w:cs="Arial"/>
                <w:szCs w:val="24"/>
              </w:rPr>
              <w:t xml:space="preserve"> details of such measures </w:t>
            </w:r>
            <w:r w:rsidR="00C00854" w:rsidRPr="005716DC">
              <w:rPr>
                <w:rFonts w:cs="Arial"/>
                <w:szCs w:val="24"/>
              </w:rPr>
              <w:t>to minimise the risk of crime and to meet the specific needs of the application site and development shall be</w:t>
            </w:r>
            <w:r w:rsidR="003B2302" w:rsidRPr="005716DC">
              <w:rPr>
                <w:rFonts w:cs="Arial"/>
                <w:szCs w:val="24"/>
              </w:rPr>
              <w:t xml:space="preserve"> submitted to and approved in writing by the Local Planning Authority.</w:t>
            </w:r>
          </w:p>
          <w:p w14:paraId="1C317FE7" w14:textId="77777777" w:rsidR="003B2302" w:rsidRPr="005716DC" w:rsidRDefault="003B2302" w:rsidP="005716DC">
            <w:pPr>
              <w:pStyle w:val="ListParagraph"/>
              <w:ind w:left="396"/>
              <w:jc w:val="both"/>
              <w:rPr>
                <w:rFonts w:cs="Arial"/>
                <w:szCs w:val="24"/>
              </w:rPr>
            </w:pPr>
          </w:p>
          <w:p w14:paraId="46F32427" w14:textId="09FBCE99" w:rsidR="003B2302" w:rsidRPr="005716DC" w:rsidRDefault="003B2302" w:rsidP="005716DC">
            <w:pPr>
              <w:pStyle w:val="ListParagraph"/>
              <w:numPr>
                <w:ilvl w:val="0"/>
                <w:numId w:val="4"/>
              </w:numPr>
              <w:ind w:left="603" w:hanging="603"/>
              <w:jc w:val="both"/>
              <w:rPr>
                <w:rFonts w:cs="Arial"/>
                <w:szCs w:val="24"/>
              </w:rPr>
            </w:pPr>
            <w:r w:rsidRPr="005716DC">
              <w:rPr>
                <w:rFonts w:cs="Arial"/>
                <w:szCs w:val="24"/>
              </w:rPr>
              <w:t>The approved measures shall be implemented before the development is occupied and the security measures to be implemented in compliance with this condition shall achieve the Secured by Design accreditation awarded by the Metropolitan Police.</w:t>
            </w:r>
          </w:p>
          <w:p w14:paraId="78BEBF1C" w14:textId="77777777" w:rsidR="003B2302" w:rsidRPr="005716DC" w:rsidRDefault="003B2302" w:rsidP="005716DC">
            <w:pPr>
              <w:pStyle w:val="ListParagraph"/>
              <w:jc w:val="both"/>
              <w:rPr>
                <w:rFonts w:cs="Arial"/>
                <w:szCs w:val="24"/>
              </w:rPr>
            </w:pPr>
          </w:p>
          <w:p w14:paraId="18173D89" w14:textId="3077634E" w:rsidR="003B2302" w:rsidRPr="005716DC" w:rsidRDefault="003B2302" w:rsidP="005716DC">
            <w:pPr>
              <w:jc w:val="both"/>
              <w:rPr>
                <w:rFonts w:cs="Arial"/>
                <w:szCs w:val="24"/>
              </w:rPr>
            </w:pPr>
            <w:r w:rsidRPr="005716DC">
              <w:rPr>
                <w:rFonts w:cs="Arial"/>
                <w:szCs w:val="24"/>
              </w:rPr>
              <w:t>Reason: In the interest of security and crime prevention and to accord with Policies 4 and 37 of the Bromley Local Plan (2019).</w:t>
            </w:r>
          </w:p>
        </w:tc>
      </w:tr>
      <w:tr w:rsidR="00493A94" w14:paraId="28168E3E" w14:textId="77777777" w:rsidTr="6B6D548B">
        <w:tc>
          <w:tcPr>
            <w:tcW w:w="4390" w:type="dxa"/>
          </w:tcPr>
          <w:p w14:paraId="415EDD65" w14:textId="15BA67EC" w:rsidR="00493A94" w:rsidRDefault="00493A94" w:rsidP="00493A94">
            <w:pPr>
              <w:rPr>
                <w:b/>
                <w:bCs/>
              </w:rPr>
            </w:pPr>
            <w:r>
              <w:rPr>
                <w:b/>
                <w:bCs/>
              </w:rPr>
              <w:t>1</w:t>
            </w:r>
            <w:r w:rsidR="00A32BBC">
              <w:rPr>
                <w:b/>
                <w:bCs/>
              </w:rPr>
              <w:t>8</w:t>
            </w:r>
            <w:r>
              <w:rPr>
                <w:b/>
                <w:bCs/>
              </w:rPr>
              <w:t xml:space="preserve">. </w:t>
            </w:r>
            <w:r w:rsidRPr="006C5230">
              <w:rPr>
                <w:b/>
                <w:bCs/>
              </w:rPr>
              <w:t>Biodiversity Enhancements</w:t>
            </w:r>
          </w:p>
          <w:p w14:paraId="5DD6675E" w14:textId="77777777" w:rsidR="00493A94" w:rsidRDefault="00493A94" w:rsidP="00493A94">
            <w:pPr>
              <w:rPr>
                <w:b/>
                <w:bCs/>
              </w:rPr>
            </w:pPr>
          </w:p>
          <w:p w14:paraId="655226CF" w14:textId="77777777" w:rsidR="00493A94" w:rsidRDefault="00493A94" w:rsidP="00493A94">
            <w:pPr>
              <w:rPr>
                <w:b/>
                <w:bCs/>
              </w:rPr>
            </w:pPr>
          </w:p>
          <w:p w14:paraId="447369B3" w14:textId="3649F20F" w:rsidR="00493A94" w:rsidRPr="006C5230" w:rsidRDefault="00493A94" w:rsidP="00493A94">
            <w:pPr>
              <w:rPr>
                <w:b/>
                <w:bCs/>
              </w:rPr>
            </w:pPr>
          </w:p>
        </w:tc>
        <w:tc>
          <w:tcPr>
            <w:tcW w:w="9497" w:type="dxa"/>
          </w:tcPr>
          <w:p w14:paraId="50220C58" w14:textId="59184A12" w:rsidR="00493A94" w:rsidRPr="005716DC" w:rsidRDefault="00493A94" w:rsidP="005716DC">
            <w:pPr>
              <w:spacing w:after="160" w:line="259" w:lineRule="auto"/>
              <w:jc w:val="both"/>
              <w:rPr>
                <w:rFonts w:cs="Arial"/>
                <w:szCs w:val="24"/>
              </w:rPr>
            </w:pPr>
            <w:r w:rsidRPr="005716DC">
              <w:rPr>
                <w:rFonts w:cs="Arial"/>
                <w:szCs w:val="24"/>
              </w:rPr>
              <w:t>(</w:t>
            </w:r>
            <w:proofErr w:type="spellStart"/>
            <w:r w:rsidRPr="005716DC">
              <w:rPr>
                <w:rFonts w:cs="Arial"/>
                <w:szCs w:val="24"/>
              </w:rPr>
              <w:t>i</w:t>
            </w:r>
            <w:proofErr w:type="spellEnd"/>
            <w:r w:rsidRPr="005716DC">
              <w:rPr>
                <w:rFonts w:cs="Arial"/>
                <w:szCs w:val="24"/>
              </w:rPr>
              <w:t>.)</w:t>
            </w:r>
            <w:r w:rsidRPr="005716DC">
              <w:rPr>
                <w:rFonts w:cs="Arial"/>
                <w:szCs w:val="24"/>
              </w:rPr>
              <w:tab/>
              <w:t xml:space="preserve">Prior to commencement of any above ground works, a </w:t>
            </w:r>
            <w:r w:rsidR="00DD09B0" w:rsidRPr="005716DC">
              <w:rPr>
                <w:rFonts w:cs="Arial"/>
                <w:szCs w:val="24"/>
              </w:rPr>
              <w:t>Biodiversity Enhancement</w:t>
            </w:r>
            <w:r w:rsidRPr="005716DC">
              <w:rPr>
                <w:rFonts w:cs="Arial"/>
                <w:szCs w:val="24"/>
              </w:rPr>
              <w:t xml:space="preserve"> Management Plan (BEMP) to include a programme of biodiversity enhancements to achieve a biodiversity net gain of </w:t>
            </w:r>
            <w:r w:rsidR="00DD09B0" w:rsidRPr="005716DC">
              <w:rPr>
                <w:rFonts w:cs="Arial"/>
                <w:szCs w:val="24"/>
              </w:rPr>
              <w:t xml:space="preserve">424.9% </w:t>
            </w:r>
            <w:r w:rsidRPr="005716DC">
              <w:rPr>
                <w:rFonts w:cs="Arial"/>
                <w:szCs w:val="24"/>
              </w:rPr>
              <w:t>as set out in the</w:t>
            </w:r>
            <w:r w:rsidR="00DD09B0" w:rsidRPr="005716DC">
              <w:rPr>
                <w:rFonts w:cs="Arial"/>
                <w:szCs w:val="24"/>
              </w:rPr>
              <w:t xml:space="preserve"> Biodiversity Net Gain Report by Tyler Grange (January 2022) and the Ecological Appraisal and Preliminary Bat Roost Assessment by Tyler Grange (August 2021) </w:t>
            </w:r>
            <w:r w:rsidRPr="005716DC">
              <w:rPr>
                <w:rFonts w:cs="Arial"/>
                <w:szCs w:val="24"/>
              </w:rPr>
              <w:t>shall be submitted to and approved in writing by the Local Planning Authority. The programme of biodiversity enhancements shall include the following details of provision of targeted new habitat and nesting opportunities to maximise biodiversity net gains, along with a long-term management plan covering a minimum 30-year period:</w:t>
            </w:r>
          </w:p>
          <w:p w14:paraId="454074CB" w14:textId="4FFC6C8B" w:rsidR="00493A94" w:rsidRPr="005716DC" w:rsidRDefault="00493A94" w:rsidP="005716DC">
            <w:pPr>
              <w:pStyle w:val="ListParagraph"/>
              <w:numPr>
                <w:ilvl w:val="0"/>
                <w:numId w:val="35"/>
              </w:numPr>
              <w:jc w:val="both"/>
              <w:rPr>
                <w:rFonts w:cs="Arial"/>
                <w:szCs w:val="24"/>
              </w:rPr>
            </w:pPr>
            <w:r w:rsidRPr="005716DC">
              <w:rPr>
                <w:rFonts w:cs="Arial"/>
                <w:szCs w:val="24"/>
              </w:rPr>
              <w:lastRenderedPageBreak/>
              <w:t xml:space="preserve">provision of invertebrate habitat features such as bee posts/bricks, </w:t>
            </w:r>
            <w:r w:rsidR="008F2C5E" w:rsidRPr="005716DC">
              <w:rPr>
                <w:rFonts w:cs="Arial"/>
                <w:szCs w:val="24"/>
              </w:rPr>
              <w:t xml:space="preserve">woodpiles and standing deadwood, </w:t>
            </w:r>
            <w:r w:rsidRPr="005716DC">
              <w:rPr>
                <w:rFonts w:cs="Arial"/>
                <w:szCs w:val="24"/>
              </w:rPr>
              <w:t xml:space="preserve">stag beetle logs, insect bug hotels and rope </w:t>
            </w:r>
            <w:proofErr w:type="gramStart"/>
            <w:r w:rsidRPr="005716DC">
              <w:rPr>
                <w:rFonts w:cs="Arial"/>
                <w:szCs w:val="24"/>
              </w:rPr>
              <w:t>coils</w:t>
            </w:r>
            <w:r w:rsidRPr="005716DC">
              <w:rPr>
                <w:rFonts w:cs="Arial"/>
                <w:szCs w:val="24"/>
                <w:u w:val="single"/>
              </w:rPr>
              <w:t>;</w:t>
            </w:r>
            <w:proofErr w:type="gramEnd"/>
          </w:p>
          <w:p w14:paraId="54CD6E01" w14:textId="4D190A91" w:rsidR="00493A94" w:rsidRPr="005716DC" w:rsidRDefault="008F2C5E" w:rsidP="005716DC">
            <w:pPr>
              <w:pStyle w:val="ListParagraph"/>
              <w:numPr>
                <w:ilvl w:val="0"/>
                <w:numId w:val="35"/>
              </w:numPr>
              <w:jc w:val="both"/>
              <w:rPr>
                <w:rFonts w:cs="Arial"/>
                <w:szCs w:val="24"/>
              </w:rPr>
            </w:pPr>
            <w:r w:rsidRPr="005716DC">
              <w:rPr>
                <w:rFonts w:cs="Arial"/>
                <w:szCs w:val="24"/>
              </w:rPr>
              <w:t>installation of</w:t>
            </w:r>
            <w:r w:rsidR="00493A94" w:rsidRPr="005716DC">
              <w:rPr>
                <w:rFonts w:cs="Arial"/>
                <w:szCs w:val="24"/>
              </w:rPr>
              <w:t xml:space="preserve"> </w:t>
            </w:r>
            <w:r w:rsidRPr="005716DC">
              <w:rPr>
                <w:rFonts w:cs="Arial"/>
                <w:szCs w:val="24"/>
              </w:rPr>
              <w:t xml:space="preserve">bird boxes (including 12 integral </w:t>
            </w:r>
            <w:r w:rsidR="00493A94" w:rsidRPr="005716DC">
              <w:rPr>
                <w:rFonts w:cs="Arial"/>
                <w:szCs w:val="24"/>
              </w:rPr>
              <w:t xml:space="preserve">swift </w:t>
            </w:r>
            <w:r w:rsidRPr="005716DC">
              <w:rPr>
                <w:rFonts w:cs="Arial"/>
                <w:szCs w:val="24"/>
              </w:rPr>
              <w:t>nest bricks</w:t>
            </w:r>
            <w:proofErr w:type="gramStart"/>
            <w:r w:rsidR="00493A94" w:rsidRPr="005716DC">
              <w:rPr>
                <w:rFonts w:cs="Arial"/>
                <w:szCs w:val="24"/>
              </w:rPr>
              <w:t>);</w:t>
            </w:r>
            <w:proofErr w:type="gramEnd"/>
            <w:r w:rsidR="00493A94" w:rsidRPr="005716DC">
              <w:rPr>
                <w:rFonts w:cs="Arial"/>
                <w:szCs w:val="24"/>
              </w:rPr>
              <w:t xml:space="preserve"> </w:t>
            </w:r>
          </w:p>
          <w:p w14:paraId="014F5768" w14:textId="30586D9A" w:rsidR="00312048" w:rsidRPr="005716DC" w:rsidRDefault="00493A94" w:rsidP="005716DC">
            <w:pPr>
              <w:pStyle w:val="ListParagraph"/>
              <w:numPr>
                <w:ilvl w:val="0"/>
                <w:numId w:val="35"/>
              </w:numPr>
              <w:jc w:val="both"/>
              <w:rPr>
                <w:rFonts w:cs="Arial"/>
                <w:szCs w:val="24"/>
              </w:rPr>
            </w:pPr>
            <w:r w:rsidRPr="005716DC">
              <w:rPr>
                <w:rFonts w:cs="Arial"/>
                <w:szCs w:val="24"/>
              </w:rPr>
              <w:t>provision of bat sensitive lighting</w:t>
            </w:r>
            <w:r w:rsidR="008F2C5E" w:rsidRPr="005716DC">
              <w:rPr>
                <w:rFonts w:cs="Arial"/>
                <w:szCs w:val="24"/>
              </w:rPr>
              <w:t xml:space="preserve"> </w:t>
            </w:r>
            <w:r w:rsidR="00312048" w:rsidRPr="005716DC">
              <w:rPr>
                <w:rFonts w:cs="Arial"/>
                <w:szCs w:val="24"/>
              </w:rPr>
              <w:t>(</w:t>
            </w:r>
            <w:proofErr w:type="gramStart"/>
            <w:r w:rsidR="00312048" w:rsidRPr="005716DC">
              <w:rPr>
                <w:rFonts w:cs="Arial"/>
                <w:szCs w:val="24"/>
              </w:rPr>
              <w:t>e.g.</w:t>
            </w:r>
            <w:proofErr w:type="gramEnd"/>
            <w:r w:rsidR="00312048" w:rsidRPr="005716DC">
              <w:rPr>
                <w:rFonts w:cs="Arial"/>
                <w:szCs w:val="24"/>
              </w:rPr>
              <w:t xml:space="preserve"> low bollard lighting where possible, use of hoods and cowls on lamps and use of low-pressure sodium or, where glass glazing is preferred, use of high-pressure sodium instead of metal halide lamps);</w:t>
            </w:r>
          </w:p>
          <w:p w14:paraId="68020988" w14:textId="0ABBEB0A" w:rsidR="00493A94" w:rsidRPr="005716DC" w:rsidRDefault="00312048" w:rsidP="005716DC">
            <w:pPr>
              <w:pStyle w:val="ListParagraph"/>
              <w:numPr>
                <w:ilvl w:val="0"/>
                <w:numId w:val="35"/>
              </w:numPr>
              <w:jc w:val="both"/>
              <w:rPr>
                <w:rFonts w:cs="Arial"/>
                <w:szCs w:val="24"/>
              </w:rPr>
            </w:pPr>
            <w:r w:rsidRPr="005716DC">
              <w:rPr>
                <w:rFonts w:cs="Arial"/>
                <w:szCs w:val="24"/>
              </w:rPr>
              <w:t xml:space="preserve">installation of </w:t>
            </w:r>
            <w:r w:rsidR="008F2C5E" w:rsidRPr="005716DC">
              <w:rPr>
                <w:rFonts w:cs="Arial"/>
                <w:szCs w:val="24"/>
              </w:rPr>
              <w:t xml:space="preserve">bat </w:t>
            </w:r>
            <w:proofErr w:type="gramStart"/>
            <w:r w:rsidR="008F2C5E" w:rsidRPr="005716DC">
              <w:rPr>
                <w:rFonts w:cs="Arial"/>
                <w:szCs w:val="24"/>
              </w:rPr>
              <w:t>boxes</w:t>
            </w:r>
            <w:r w:rsidR="00493A94" w:rsidRPr="005716DC">
              <w:rPr>
                <w:rFonts w:cs="Arial"/>
                <w:szCs w:val="24"/>
              </w:rPr>
              <w:t>;</w:t>
            </w:r>
            <w:proofErr w:type="gramEnd"/>
          </w:p>
          <w:p w14:paraId="49E5F77E" w14:textId="6646A10D" w:rsidR="00493A94" w:rsidRPr="005716DC" w:rsidRDefault="00493A94" w:rsidP="005716DC">
            <w:pPr>
              <w:pStyle w:val="ListParagraph"/>
              <w:numPr>
                <w:ilvl w:val="0"/>
                <w:numId w:val="35"/>
              </w:numPr>
              <w:jc w:val="both"/>
              <w:rPr>
                <w:rFonts w:cs="Arial"/>
                <w:szCs w:val="24"/>
              </w:rPr>
            </w:pPr>
            <w:r w:rsidRPr="005716DC">
              <w:rPr>
                <w:rFonts w:cs="Arial"/>
                <w:szCs w:val="24"/>
              </w:rPr>
              <w:t xml:space="preserve">provision of a </w:t>
            </w:r>
            <w:r w:rsidR="00DD09B0" w:rsidRPr="005716DC">
              <w:rPr>
                <w:rFonts w:cs="Arial"/>
                <w:szCs w:val="24"/>
              </w:rPr>
              <w:t>green</w:t>
            </w:r>
            <w:r w:rsidRPr="005716DC">
              <w:rPr>
                <w:rFonts w:cs="Arial"/>
                <w:szCs w:val="24"/>
              </w:rPr>
              <w:t xml:space="preserve"> roof with a variety of substrates and habitat </w:t>
            </w:r>
            <w:proofErr w:type="gramStart"/>
            <w:r w:rsidRPr="005716DC">
              <w:rPr>
                <w:rFonts w:cs="Arial"/>
                <w:szCs w:val="24"/>
              </w:rPr>
              <w:t>types;</w:t>
            </w:r>
            <w:proofErr w:type="gramEnd"/>
          </w:p>
          <w:p w14:paraId="16547EEF" w14:textId="77777777" w:rsidR="00493A94" w:rsidRPr="005716DC" w:rsidRDefault="00493A94" w:rsidP="005716DC">
            <w:pPr>
              <w:pStyle w:val="ListParagraph"/>
              <w:numPr>
                <w:ilvl w:val="0"/>
                <w:numId w:val="35"/>
              </w:numPr>
              <w:jc w:val="both"/>
              <w:rPr>
                <w:rFonts w:cs="Arial"/>
                <w:szCs w:val="24"/>
              </w:rPr>
            </w:pPr>
            <w:r w:rsidRPr="005716DC">
              <w:rPr>
                <w:rFonts w:cs="Arial"/>
                <w:szCs w:val="24"/>
              </w:rPr>
              <w:t xml:space="preserve">removal of invasive species; and </w:t>
            </w:r>
          </w:p>
          <w:p w14:paraId="4296485A" w14:textId="77777777" w:rsidR="00493A94" w:rsidRPr="005716DC" w:rsidRDefault="00493A94" w:rsidP="005716DC">
            <w:pPr>
              <w:pStyle w:val="ListParagraph"/>
              <w:numPr>
                <w:ilvl w:val="0"/>
                <w:numId w:val="35"/>
              </w:numPr>
              <w:jc w:val="both"/>
              <w:rPr>
                <w:rFonts w:cs="Arial"/>
                <w:szCs w:val="24"/>
              </w:rPr>
            </w:pPr>
            <w:r w:rsidRPr="005716DC">
              <w:rPr>
                <w:rFonts w:cs="Arial"/>
                <w:szCs w:val="24"/>
              </w:rPr>
              <w:t xml:space="preserve">removal of vegetation outside of the nesting bird season. </w:t>
            </w:r>
          </w:p>
          <w:p w14:paraId="7B179174" w14:textId="77777777" w:rsidR="00493A94" w:rsidRPr="005716DC" w:rsidRDefault="00493A94" w:rsidP="005716DC">
            <w:pPr>
              <w:pStyle w:val="ListParagraph"/>
              <w:jc w:val="both"/>
              <w:rPr>
                <w:rFonts w:cs="Arial"/>
                <w:szCs w:val="24"/>
              </w:rPr>
            </w:pPr>
          </w:p>
          <w:p w14:paraId="1A628102" w14:textId="2B4C092A" w:rsidR="00493A94" w:rsidRPr="005716DC" w:rsidRDefault="00493A94" w:rsidP="005716DC">
            <w:pPr>
              <w:autoSpaceDE w:val="0"/>
              <w:autoSpaceDN w:val="0"/>
              <w:adjustRightInd w:val="0"/>
              <w:jc w:val="both"/>
              <w:rPr>
                <w:rFonts w:cs="Arial"/>
                <w:szCs w:val="24"/>
              </w:rPr>
            </w:pPr>
            <w:r w:rsidRPr="005716DC">
              <w:rPr>
                <w:rFonts w:cs="Arial"/>
                <w:szCs w:val="24"/>
              </w:rPr>
              <w:t>(</w:t>
            </w:r>
            <w:proofErr w:type="gramStart"/>
            <w:r w:rsidRPr="005716DC">
              <w:rPr>
                <w:rFonts w:cs="Arial"/>
                <w:szCs w:val="24"/>
              </w:rPr>
              <w:t>ii</w:t>
            </w:r>
            <w:proofErr w:type="gramEnd"/>
            <w:r w:rsidRPr="005716DC">
              <w:rPr>
                <w:rFonts w:cs="Arial"/>
                <w:szCs w:val="24"/>
              </w:rPr>
              <w:t xml:space="preserve">.) The approved details shall be implemented during construction works and shall </w:t>
            </w:r>
            <w:r w:rsidR="00312048" w:rsidRPr="005716DC">
              <w:rPr>
                <w:rFonts w:cs="Arial"/>
                <w:szCs w:val="24"/>
              </w:rPr>
              <w:t>be permanently</w:t>
            </w:r>
            <w:r w:rsidRPr="005716DC">
              <w:rPr>
                <w:rFonts w:cs="Arial"/>
                <w:szCs w:val="24"/>
              </w:rPr>
              <w:t xml:space="preserve"> maintained as such thereafter. On site biodiversity gains shall be secured for delivery within 12 months of the commencement of development (or before substantial completion where this is not possible).</w:t>
            </w:r>
          </w:p>
          <w:p w14:paraId="241ED8E8" w14:textId="77777777" w:rsidR="00493A94" w:rsidRPr="005716DC" w:rsidRDefault="00493A94" w:rsidP="005716DC">
            <w:pPr>
              <w:jc w:val="both"/>
              <w:rPr>
                <w:rFonts w:cs="Arial"/>
                <w:szCs w:val="24"/>
              </w:rPr>
            </w:pPr>
          </w:p>
          <w:p w14:paraId="1AAADE15" w14:textId="210630D1" w:rsidR="00493A94" w:rsidRPr="005716DC" w:rsidRDefault="00493A94" w:rsidP="005716DC">
            <w:pPr>
              <w:autoSpaceDE w:val="0"/>
              <w:autoSpaceDN w:val="0"/>
              <w:adjustRightInd w:val="0"/>
              <w:jc w:val="both"/>
              <w:rPr>
                <w:rFonts w:cs="Arial"/>
                <w:szCs w:val="24"/>
              </w:rPr>
            </w:pPr>
            <w:r w:rsidRPr="005716DC">
              <w:rPr>
                <w:rFonts w:cs="Arial"/>
                <w:szCs w:val="24"/>
              </w:rPr>
              <w:t xml:space="preserve">Reason: </w:t>
            </w:r>
            <w:proofErr w:type="gramStart"/>
            <w:r w:rsidRPr="005716DC">
              <w:rPr>
                <w:rFonts w:cs="Arial"/>
                <w:szCs w:val="24"/>
              </w:rPr>
              <w:t>In order to</w:t>
            </w:r>
            <w:proofErr w:type="gramEnd"/>
            <w:r w:rsidRPr="005716DC">
              <w:rPr>
                <w:rFonts w:cs="Arial"/>
                <w:szCs w:val="24"/>
              </w:rPr>
              <w:t xml:space="preserve"> improve existing and create new habitats to enhance biodiversity and provide for its on-going management in accordance with Policies 70, 72 and 73 of the Bromley Local Plan (2019) and Policy G6 of the London Plan (2021).</w:t>
            </w:r>
          </w:p>
        </w:tc>
      </w:tr>
      <w:tr w:rsidR="00493A94" w14:paraId="6D88B4A8" w14:textId="77777777" w:rsidTr="6B6D548B">
        <w:tc>
          <w:tcPr>
            <w:tcW w:w="4390" w:type="dxa"/>
          </w:tcPr>
          <w:p w14:paraId="06CC0B6C" w14:textId="5E98A430" w:rsidR="00493A94" w:rsidRDefault="00493A94" w:rsidP="00493A94">
            <w:pPr>
              <w:rPr>
                <w:b/>
                <w:bCs/>
              </w:rPr>
            </w:pPr>
          </w:p>
        </w:tc>
        <w:tc>
          <w:tcPr>
            <w:tcW w:w="9497" w:type="dxa"/>
          </w:tcPr>
          <w:p w14:paraId="5CDEE1C9" w14:textId="637E24B3" w:rsidR="00493A94" w:rsidRPr="005716DC" w:rsidRDefault="00493A94" w:rsidP="005716DC">
            <w:pPr>
              <w:jc w:val="both"/>
              <w:rPr>
                <w:rFonts w:cs="Arial"/>
                <w:szCs w:val="24"/>
              </w:rPr>
            </w:pPr>
            <w:r w:rsidRPr="005716DC">
              <w:rPr>
                <w:rFonts w:cs="Arial"/>
                <w:szCs w:val="24"/>
              </w:rPr>
              <w:t>.</w:t>
            </w:r>
          </w:p>
        </w:tc>
      </w:tr>
      <w:tr w:rsidR="00493A94" w14:paraId="4A0DE4ED" w14:textId="77777777" w:rsidTr="6B6D548B">
        <w:tc>
          <w:tcPr>
            <w:tcW w:w="4390" w:type="dxa"/>
          </w:tcPr>
          <w:p w14:paraId="02FC42FC" w14:textId="206CEDF4" w:rsidR="00774522" w:rsidRPr="0018472B" w:rsidRDefault="00493A94" w:rsidP="002B2B6D">
            <w:pPr>
              <w:rPr>
                <w:b/>
                <w:bCs/>
                <w:color w:val="FF0000"/>
              </w:rPr>
            </w:pPr>
            <w:r>
              <w:rPr>
                <w:b/>
                <w:bCs/>
              </w:rPr>
              <w:t>1</w:t>
            </w:r>
            <w:r w:rsidR="00DD09B0">
              <w:rPr>
                <w:b/>
                <w:bCs/>
              </w:rPr>
              <w:t>9</w:t>
            </w:r>
            <w:r>
              <w:rPr>
                <w:b/>
                <w:bCs/>
              </w:rPr>
              <w:t xml:space="preserve">. </w:t>
            </w:r>
            <w:r w:rsidR="002B2B6D">
              <w:rPr>
                <w:b/>
                <w:bCs/>
              </w:rPr>
              <w:t xml:space="preserve">Commercial </w:t>
            </w:r>
            <w:r w:rsidRPr="0018472B">
              <w:rPr>
                <w:b/>
                <w:bCs/>
              </w:rPr>
              <w:t xml:space="preserve">Refuse Storage Provision </w:t>
            </w:r>
          </w:p>
        </w:tc>
        <w:tc>
          <w:tcPr>
            <w:tcW w:w="9497" w:type="dxa"/>
          </w:tcPr>
          <w:p w14:paraId="1FD3BF70" w14:textId="7EB5A0B0" w:rsidR="00493A94" w:rsidRPr="005716DC" w:rsidRDefault="00493A94" w:rsidP="005716DC">
            <w:pPr>
              <w:pStyle w:val="ListParagraph"/>
              <w:numPr>
                <w:ilvl w:val="0"/>
                <w:numId w:val="9"/>
              </w:numPr>
              <w:ind w:left="603" w:hanging="567"/>
              <w:jc w:val="both"/>
              <w:rPr>
                <w:rFonts w:cs="Arial"/>
                <w:szCs w:val="24"/>
              </w:rPr>
            </w:pPr>
            <w:r w:rsidRPr="005716DC">
              <w:rPr>
                <w:rFonts w:cs="Arial"/>
                <w:szCs w:val="24"/>
              </w:rPr>
              <w:t xml:space="preserve">Prior to construction of any above ground works, details of arrangements for storage </w:t>
            </w:r>
            <w:r w:rsidR="00B8521E">
              <w:rPr>
                <w:rFonts w:cs="Arial"/>
                <w:szCs w:val="24"/>
              </w:rPr>
              <w:t xml:space="preserve">and management </w:t>
            </w:r>
            <w:r w:rsidRPr="005716DC">
              <w:rPr>
                <w:rFonts w:cs="Arial"/>
                <w:szCs w:val="24"/>
              </w:rPr>
              <w:t xml:space="preserve">of </w:t>
            </w:r>
            <w:r w:rsidR="002B2B6D">
              <w:rPr>
                <w:rFonts w:cs="Arial"/>
                <w:szCs w:val="24"/>
              </w:rPr>
              <w:t xml:space="preserve">commercial </w:t>
            </w:r>
            <w:r w:rsidRPr="005716DC">
              <w:rPr>
                <w:rFonts w:cs="Arial"/>
                <w:szCs w:val="24"/>
              </w:rPr>
              <w:t>refuse and recyclable materials (including means of enclosure for the area concerned where necessary) shall be submitted to and approved in writing by the Local Planning Authority.</w:t>
            </w:r>
          </w:p>
          <w:p w14:paraId="2B38149B" w14:textId="77777777" w:rsidR="00493A94" w:rsidRPr="005716DC" w:rsidRDefault="00493A94" w:rsidP="005716DC">
            <w:pPr>
              <w:pStyle w:val="ListParagraph"/>
              <w:ind w:left="603"/>
              <w:jc w:val="both"/>
              <w:rPr>
                <w:rFonts w:cs="Arial"/>
                <w:szCs w:val="24"/>
              </w:rPr>
            </w:pPr>
          </w:p>
          <w:p w14:paraId="7DCCD842" w14:textId="034257E8" w:rsidR="00493A94" w:rsidRPr="005716DC" w:rsidRDefault="00493A94" w:rsidP="005716DC">
            <w:pPr>
              <w:pStyle w:val="ListParagraph"/>
              <w:numPr>
                <w:ilvl w:val="0"/>
                <w:numId w:val="9"/>
              </w:numPr>
              <w:ind w:left="603" w:hanging="567"/>
              <w:jc w:val="both"/>
              <w:rPr>
                <w:rFonts w:cs="Arial"/>
                <w:szCs w:val="24"/>
              </w:rPr>
            </w:pPr>
            <w:r w:rsidRPr="005716DC">
              <w:rPr>
                <w:rFonts w:cs="Arial"/>
                <w:szCs w:val="24"/>
              </w:rPr>
              <w:t>The arrangements as approved under part (</w:t>
            </w:r>
            <w:proofErr w:type="spellStart"/>
            <w:r w:rsidRPr="005716DC">
              <w:rPr>
                <w:rFonts w:cs="Arial"/>
                <w:szCs w:val="24"/>
              </w:rPr>
              <w:t>i</w:t>
            </w:r>
            <w:proofErr w:type="spellEnd"/>
            <w:r w:rsidRPr="005716DC">
              <w:rPr>
                <w:rFonts w:cs="Arial"/>
                <w:szCs w:val="24"/>
              </w:rPr>
              <w:t>.) shall be completed before any part of the development hereby permitted is first occupied, and permanently retained thereafter.</w:t>
            </w:r>
          </w:p>
          <w:p w14:paraId="411FD8CC" w14:textId="77777777" w:rsidR="00493A94" w:rsidRPr="005716DC" w:rsidRDefault="00493A94" w:rsidP="005716DC">
            <w:pPr>
              <w:jc w:val="both"/>
              <w:rPr>
                <w:rFonts w:cs="Arial"/>
                <w:szCs w:val="24"/>
              </w:rPr>
            </w:pPr>
          </w:p>
          <w:p w14:paraId="22A25E71" w14:textId="62B155D3" w:rsidR="00493A94" w:rsidRPr="005716DC" w:rsidRDefault="00493A94" w:rsidP="005716DC">
            <w:pPr>
              <w:jc w:val="both"/>
              <w:rPr>
                <w:rFonts w:cs="Arial"/>
                <w:color w:val="FF0000"/>
                <w:szCs w:val="24"/>
              </w:rPr>
            </w:pPr>
            <w:r w:rsidRPr="005716DC">
              <w:rPr>
                <w:rFonts w:cs="Arial"/>
                <w:szCs w:val="24"/>
              </w:rPr>
              <w:t xml:space="preserve">Reason: </w:t>
            </w:r>
            <w:proofErr w:type="gramStart"/>
            <w:r w:rsidRPr="005716DC">
              <w:rPr>
                <w:rFonts w:cs="Arial"/>
                <w:szCs w:val="24"/>
              </w:rPr>
              <w:t>In order to</w:t>
            </w:r>
            <w:proofErr w:type="gramEnd"/>
            <w:r w:rsidRPr="005716DC">
              <w:rPr>
                <w:rFonts w:cs="Arial"/>
                <w:szCs w:val="24"/>
              </w:rPr>
              <w:t xml:space="preserve"> provide adequate refuse storage facilities in a location which is acceptable from the operational, residential and visual amenity aspects, and to comply with Policy 37 of the Bromley Local Plan (2019).</w:t>
            </w:r>
          </w:p>
        </w:tc>
      </w:tr>
      <w:tr w:rsidR="00493A94" w14:paraId="406B11CF" w14:textId="77777777" w:rsidTr="6B6D548B">
        <w:tc>
          <w:tcPr>
            <w:tcW w:w="4390" w:type="dxa"/>
          </w:tcPr>
          <w:p w14:paraId="48CC5785" w14:textId="03815841" w:rsidR="00493A94" w:rsidRPr="0018472B" w:rsidRDefault="00DD09B0" w:rsidP="00493A94">
            <w:pPr>
              <w:rPr>
                <w:b/>
                <w:bCs/>
                <w:color w:val="FF0000"/>
              </w:rPr>
            </w:pPr>
            <w:r>
              <w:rPr>
                <w:b/>
                <w:bCs/>
              </w:rPr>
              <w:lastRenderedPageBreak/>
              <w:t>20</w:t>
            </w:r>
            <w:r w:rsidR="00493A94">
              <w:rPr>
                <w:b/>
                <w:bCs/>
              </w:rPr>
              <w:t xml:space="preserve">. </w:t>
            </w:r>
            <w:r w:rsidR="00493A94" w:rsidRPr="0018472B">
              <w:rPr>
                <w:b/>
                <w:bCs/>
              </w:rPr>
              <w:t xml:space="preserve">Cycle Parking </w:t>
            </w:r>
          </w:p>
        </w:tc>
        <w:tc>
          <w:tcPr>
            <w:tcW w:w="9497" w:type="dxa"/>
          </w:tcPr>
          <w:p w14:paraId="2317FA91" w14:textId="77777777" w:rsidR="00493A94" w:rsidRPr="005716DC" w:rsidRDefault="00493A94" w:rsidP="005716DC">
            <w:pPr>
              <w:pStyle w:val="ListParagraph"/>
              <w:numPr>
                <w:ilvl w:val="0"/>
                <w:numId w:val="34"/>
              </w:numPr>
              <w:spacing w:after="160" w:line="259" w:lineRule="auto"/>
              <w:jc w:val="both"/>
              <w:rPr>
                <w:rFonts w:cs="Arial"/>
                <w:szCs w:val="24"/>
              </w:rPr>
            </w:pPr>
            <w:r w:rsidRPr="005716DC">
              <w:rPr>
                <w:rFonts w:cs="Arial"/>
                <w:szCs w:val="24"/>
              </w:rPr>
              <w:t xml:space="preserve">Notwithstanding any details of cycle parking shown on the approved plans, further details of the convenient, secure, lockable cycle storage provision for all customers and staff to the development hereby approved, which shall be designed in accordance with the London Cycling Design Standards (LCDS), shall be submitted to and approved in writing by the Local Planning Authority in consultation with TfL prior to construction of any above ground works. </w:t>
            </w:r>
          </w:p>
          <w:p w14:paraId="69F44AA4" w14:textId="77777777" w:rsidR="00493A94" w:rsidRPr="005716DC" w:rsidRDefault="00493A94" w:rsidP="005716DC">
            <w:pPr>
              <w:pStyle w:val="ListParagraph"/>
              <w:numPr>
                <w:ilvl w:val="0"/>
                <w:numId w:val="34"/>
              </w:numPr>
              <w:autoSpaceDE w:val="0"/>
              <w:autoSpaceDN w:val="0"/>
              <w:adjustRightInd w:val="0"/>
              <w:jc w:val="both"/>
              <w:rPr>
                <w:rFonts w:cs="Arial"/>
                <w:szCs w:val="24"/>
              </w:rPr>
            </w:pPr>
            <w:r w:rsidRPr="005716DC">
              <w:rPr>
                <w:rFonts w:cs="Arial"/>
                <w:szCs w:val="24"/>
              </w:rPr>
              <w:t xml:space="preserve">The approved provision shall be made available for use before any part of the development hereby permitted is first occupied, and permanently retained and maintained thereafter.    </w:t>
            </w:r>
          </w:p>
          <w:p w14:paraId="5BE057BC" w14:textId="77777777" w:rsidR="00493A94" w:rsidRPr="005716DC" w:rsidRDefault="00493A94" w:rsidP="005716DC">
            <w:pPr>
              <w:autoSpaceDE w:val="0"/>
              <w:autoSpaceDN w:val="0"/>
              <w:adjustRightInd w:val="0"/>
              <w:jc w:val="both"/>
              <w:rPr>
                <w:rFonts w:cs="Arial"/>
                <w:szCs w:val="24"/>
              </w:rPr>
            </w:pPr>
          </w:p>
          <w:p w14:paraId="48929F30" w14:textId="77777777" w:rsidR="00493A94" w:rsidRPr="005716DC" w:rsidRDefault="00493A94" w:rsidP="005716DC">
            <w:pPr>
              <w:ind w:left="-11"/>
              <w:jc w:val="both"/>
              <w:rPr>
                <w:rFonts w:cs="Arial"/>
                <w:szCs w:val="24"/>
              </w:rPr>
            </w:pPr>
            <w:r w:rsidRPr="005716DC">
              <w:rPr>
                <w:rFonts w:cs="Arial"/>
                <w:szCs w:val="24"/>
              </w:rPr>
              <w:t xml:space="preserve">Reason: </w:t>
            </w:r>
            <w:proofErr w:type="gramStart"/>
            <w:r w:rsidRPr="005716DC">
              <w:rPr>
                <w:rFonts w:cs="Arial"/>
                <w:szCs w:val="24"/>
              </w:rPr>
              <w:t>In order to</w:t>
            </w:r>
            <w:proofErr w:type="gramEnd"/>
            <w:r w:rsidRPr="005716DC">
              <w:rPr>
                <w:rFonts w:cs="Arial"/>
                <w:szCs w:val="24"/>
              </w:rPr>
              <w:t xml:space="preserve"> ensure adequate cycling facilities can be provided and maintained and comply with the London Plan Policy T5 and Policies 31 and 33 of Bromley Local Plan.</w:t>
            </w:r>
          </w:p>
          <w:p w14:paraId="3BF1D0C0" w14:textId="77777777" w:rsidR="00493A94" w:rsidRPr="005716DC" w:rsidRDefault="00493A94" w:rsidP="005716DC">
            <w:pPr>
              <w:jc w:val="both"/>
              <w:rPr>
                <w:rFonts w:cs="Arial"/>
                <w:b/>
                <w:szCs w:val="24"/>
              </w:rPr>
            </w:pPr>
          </w:p>
          <w:p w14:paraId="62465D02" w14:textId="3F4A5E7F" w:rsidR="00493A94" w:rsidRPr="005716DC" w:rsidRDefault="00493A94" w:rsidP="005716DC">
            <w:pPr>
              <w:jc w:val="both"/>
              <w:rPr>
                <w:rFonts w:cs="Arial"/>
                <w:szCs w:val="24"/>
              </w:rPr>
            </w:pPr>
          </w:p>
        </w:tc>
      </w:tr>
      <w:tr w:rsidR="00A32BBC" w14:paraId="10B45811" w14:textId="77777777" w:rsidTr="6B6D548B">
        <w:tc>
          <w:tcPr>
            <w:tcW w:w="4390" w:type="dxa"/>
          </w:tcPr>
          <w:p w14:paraId="4F764C7C" w14:textId="62CE74C7" w:rsidR="00A32BBC" w:rsidRDefault="00A32BBC" w:rsidP="00A32BBC">
            <w:pPr>
              <w:rPr>
                <w:b/>
                <w:bCs/>
              </w:rPr>
            </w:pPr>
            <w:r>
              <w:rPr>
                <w:b/>
                <w:bCs/>
              </w:rPr>
              <w:t xml:space="preserve">21. </w:t>
            </w:r>
            <w:r w:rsidRPr="00280329">
              <w:rPr>
                <w:b/>
                <w:bCs/>
              </w:rPr>
              <w:t>Installation of Electric Vehicle Charging Points</w:t>
            </w:r>
          </w:p>
        </w:tc>
        <w:tc>
          <w:tcPr>
            <w:tcW w:w="9497" w:type="dxa"/>
          </w:tcPr>
          <w:p w14:paraId="2E86D9BD" w14:textId="519BC58E" w:rsidR="00A32BBC" w:rsidRPr="005716DC" w:rsidRDefault="00720B97" w:rsidP="00A32BBC">
            <w:pPr>
              <w:jc w:val="both"/>
              <w:rPr>
                <w:rFonts w:cs="Arial"/>
                <w:szCs w:val="24"/>
              </w:rPr>
            </w:pPr>
            <w:r>
              <w:rPr>
                <w:rFonts w:cs="Arial"/>
                <w:szCs w:val="24"/>
              </w:rPr>
              <w:t>Prior to first occupation of the M4(3) units, t</w:t>
            </w:r>
            <w:r w:rsidR="00A32BBC" w:rsidRPr="005716DC">
              <w:rPr>
                <w:rFonts w:cs="Arial"/>
                <w:szCs w:val="24"/>
              </w:rPr>
              <w:t xml:space="preserve">he two Blue Badge car parking spaces </w:t>
            </w:r>
            <w:r>
              <w:rPr>
                <w:rFonts w:cs="Arial"/>
                <w:szCs w:val="24"/>
              </w:rPr>
              <w:t>shall</w:t>
            </w:r>
            <w:r w:rsidR="00A32BBC" w:rsidRPr="005716DC">
              <w:rPr>
                <w:rFonts w:cs="Arial"/>
                <w:szCs w:val="24"/>
              </w:rPr>
              <w:t xml:space="preserve"> be provided with </w:t>
            </w:r>
            <w:r>
              <w:rPr>
                <w:rFonts w:cs="Arial"/>
                <w:szCs w:val="24"/>
              </w:rPr>
              <w:t>active</w:t>
            </w:r>
            <w:r w:rsidR="00A32BBC" w:rsidRPr="005716DC">
              <w:rPr>
                <w:rFonts w:cs="Arial"/>
                <w:szCs w:val="24"/>
              </w:rPr>
              <w:t xml:space="preserve"> Electric Vehicle Charging (EVC) and retained in perpetuity. </w:t>
            </w:r>
            <w:r w:rsidR="00A32BBC">
              <w:rPr>
                <w:rFonts w:cs="Arial"/>
                <w:szCs w:val="24"/>
              </w:rPr>
              <w:t xml:space="preserve">Details of the proposed location of the </w:t>
            </w:r>
            <w:r w:rsidR="00A32BBC" w:rsidRPr="005716DC">
              <w:rPr>
                <w:rFonts w:cs="Arial"/>
                <w:szCs w:val="24"/>
              </w:rPr>
              <w:t xml:space="preserve">EVC facilities </w:t>
            </w:r>
            <w:r w:rsidR="00A32BBC">
              <w:rPr>
                <w:rFonts w:cs="Arial"/>
                <w:szCs w:val="24"/>
              </w:rPr>
              <w:t>shall be submitted to an</w:t>
            </w:r>
            <w:r>
              <w:rPr>
                <w:rFonts w:cs="Arial"/>
                <w:szCs w:val="24"/>
              </w:rPr>
              <w:t>d</w:t>
            </w:r>
            <w:r w:rsidR="00A32BBC">
              <w:rPr>
                <w:rFonts w:cs="Arial"/>
                <w:szCs w:val="24"/>
              </w:rPr>
              <w:t xml:space="preserve"> approved in writing by the Local Planning Authority prior to the commencement of above ground works</w:t>
            </w:r>
            <w:r w:rsidR="00A32BBC" w:rsidRPr="005716DC">
              <w:rPr>
                <w:rFonts w:cs="Arial"/>
                <w:szCs w:val="24"/>
              </w:rPr>
              <w:t>.</w:t>
            </w:r>
          </w:p>
          <w:p w14:paraId="065BFC09" w14:textId="77777777" w:rsidR="00A32BBC" w:rsidRPr="005716DC" w:rsidRDefault="00A32BBC" w:rsidP="00A32BBC">
            <w:pPr>
              <w:jc w:val="both"/>
              <w:rPr>
                <w:rFonts w:cs="Arial"/>
                <w:szCs w:val="24"/>
              </w:rPr>
            </w:pPr>
          </w:p>
          <w:p w14:paraId="08611D79" w14:textId="11E0869E" w:rsidR="00A32BBC" w:rsidRPr="00A32BBC" w:rsidRDefault="00A32BBC" w:rsidP="00694CB0">
            <w:pPr>
              <w:jc w:val="both"/>
              <w:rPr>
                <w:rFonts w:cs="Arial"/>
                <w:szCs w:val="24"/>
              </w:rPr>
            </w:pPr>
            <w:r w:rsidRPr="005716DC">
              <w:rPr>
                <w:rFonts w:cs="Arial"/>
                <w:szCs w:val="24"/>
              </w:rPr>
              <w:t xml:space="preserve">Reason: </w:t>
            </w:r>
            <w:proofErr w:type="gramStart"/>
            <w:r w:rsidRPr="005716DC">
              <w:rPr>
                <w:rFonts w:cs="Arial"/>
                <w:szCs w:val="24"/>
              </w:rPr>
              <w:t>In order to</w:t>
            </w:r>
            <w:proofErr w:type="gramEnd"/>
            <w:r w:rsidRPr="005716DC">
              <w:rPr>
                <w:rFonts w:cs="Arial"/>
                <w:szCs w:val="24"/>
              </w:rPr>
              <w:t xml:space="preserve"> manage and prevent further deterioration of existing low-quality air across London and to comply with Policies T6.1 and SI 1 of the London Plan (2021).</w:t>
            </w:r>
          </w:p>
        </w:tc>
      </w:tr>
      <w:tr w:rsidR="00A32BBC" w14:paraId="6C65AA7C" w14:textId="77777777" w:rsidTr="6B6D548B">
        <w:tc>
          <w:tcPr>
            <w:tcW w:w="4390" w:type="dxa"/>
          </w:tcPr>
          <w:p w14:paraId="472B5E19" w14:textId="3CC80B4A" w:rsidR="00A32BBC" w:rsidRPr="0018472B" w:rsidRDefault="00A32BBC" w:rsidP="00A32BBC">
            <w:pPr>
              <w:rPr>
                <w:b/>
                <w:bCs/>
              </w:rPr>
            </w:pPr>
            <w:r>
              <w:rPr>
                <w:b/>
                <w:bCs/>
              </w:rPr>
              <w:t xml:space="preserve">22. </w:t>
            </w:r>
            <w:r w:rsidRPr="0018472B">
              <w:rPr>
                <w:b/>
                <w:bCs/>
              </w:rPr>
              <w:t>Delivery and Servicing Plan</w:t>
            </w:r>
          </w:p>
        </w:tc>
        <w:tc>
          <w:tcPr>
            <w:tcW w:w="9497" w:type="dxa"/>
          </w:tcPr>
          <w:p w14:paraId="16BB55D1" w14:textId="77777777" w:rsidR="00A32BBC" w:rsidRDefault="00A32BBC" w:rsidP="00A32BBC">
            <w:pPr>
              <w:jc w:val="both"/>
              <w:rPr>
                <w:rFonts w:cs="Arial"/>
                <w:szCs w:val="24"/>
              </w:rPr>
            </w:pPr>
            <w:r>
              <w:rPr>
                <w:rFonts w:cs="Arial"/>
                <w:szCs w:val="24"/>
              </w:rPr>
              <w:t xml:space="preserve">a) Prior to the commencement of use of the commercial floorspace hereby permitted, a Delivery and Servicing Plan for the commercial and associated operations shall be submitted to and approved in writing by the Local Planning Authority in consultation with TfL. The approved servicing and delivery management plan shall then become fully operational before that part of the permitted development becomes operational and shall be permanently retained thereafter. </w:t>
            </w:r>
          </w:p>
          <w:p w14:paraId="180A486D" w14:textId="77777777" w:rsidR="00A32BBC" w:rsidRDefault="00A32BBC" w:rsidP="00A32BBC">
            <w:pPr>
              <w:jc w:val="both"/>
              <w:rPr>
                <w:rFonts w:cs="Arial"/>
                <w:szCs w:val="24"/>
              </w:rPr>
            </w:pPr>
            <w:r>
              <w:rPr>
                <w:rFonts w:cs="Arial"/>
                <w:szCs w:val="24"/>
              </w:rPr>
              <w:t xml:space="preserve">b) Prior to the first occupation of the residential floorspace hereby permitted, details of the servicing and delivery management plan for the residential use and associated operations shall be submitted to and approved in writing by the Local Planning Authority </w:t>
            </w:r>
            <w:r>
              <w:rPr>
                <w:rFonts w:cs="Arial"/>
                <w:szCs w:val="24"/>
              </w:rPr>
              <w:lastRenderedPageBreak/>
              <w:t>in consultation with TfL. The Plan shall include, but not be limited to, the impact of home deliveries for the residential development (</w:t>
            </w:r>
            <w:proofErr w:type="gramStart"/>
            <w:r>
              <w:rPr>
                <w:rFonts w:cs="Arial"/>
                <w:szCs w:val="24"/>
              </w:rPr>
              <w:t>i.e.</w:t>
            </w:r>
            <w:proofErr w:type="gramEnd"/>
            <w:r>
              <w:rPr>
                <w:rFonts w:cs="Arial"/>
                <w:szCs w:val="24"/>
              </w:rPr>
              <w:t xml:space="preserve"> deliveries of online food and other shopping and take-away food). The approved servicing and delivery management plan shall then become fully operational before that part of the permitted development is first occupied and shall be permanently retained thereafter.</w:t>
            </w:r>
          </w:p>
          <w:p w14:paraId="65C5B2B5" w14:textId="72436EFC" w:rsidR="00A32BBC" w:rsidRPr="005716DC" w:rsidRDefault="00A32BBC" w:rsidP="00A32BBC">
            <w:pPr>
              <w:spacing w:after="160" w:line="259" w:lineRule="auto"/>
              <w:rPr>
                <w:rFonts w:cs="Arial"/>
                <w:szCs w:val="24"/>
              </w:rPr>
            </w:pPr>
            <w:r>
              <w:rPr>
                <w:rFonts w:cs="Arial"/>
                <w:szCs w:val="24"/>
              </w:rPr>
              <w:t>Reason: In the interest of the amenities of the future occupants of the development and the adjacent properties and to comply with Policies 31, 37 and 119 of the Bromley Local Plan (2019) and Policies T4 and T7 of the London Plan (2021).</w:t>
            </w:r>
          </w:p>
        </w:tc>
      </w:tr>
      <w:tr w:rsidR="00A32BBC" w14:paraId="38AEEF63" w14:textId="77777777" w:rsidTr="6B6D548B">
        <w:tc>
          <w:tcPr>
            <w:tcW w:w="4390" w:type="dxa"/>
          </w:tcPr>
          <w:p w14:paraId="5D73521E" w14:textId="173307DF" w:rsidR="00A32BBC" w:rsidRPr="0018472B" w:rsidRDefault="00A32BBC" w:rsidP="00A32BBC">
            <w:pPr>
              <w:rPr>
                <w:b/>
                <w:bCs/>
              </w:rPr>
            </w:pPr>
            <w:r>
              <w:rPr>
                <w:b/>
                <w:bCs/>
              </w:rPr>
              <w:lastRenderedPageBreak/>
              <w:t xml:space="preserve">23. </w:t>
            </w:r>
            <w:r w:rsidRPr="0018472B">
              <w:rPr>
                <w:b/>
                <w:bCs/>
              </w:rPr>
              <w:t>Travel Plan</w:t>
            </w:r>
          </w:p>
        </w:tc>
        <w:tc>
          <w:tcPr>
            <w:tcW w:w="9497" w:type="dxa"/>
          </w:tcPr>
          <w:p w14:paraId="73A9EF43" w14:textId="28F45592" w:rsidR="00A32BBC" w:rsidRPr="005716DC" w:rsidRDefault="00A32BBC" w:rsidP="00A32BBC">
            <w:pPr>
              <w:pStyle w:val="ListParagraph"/>
              <w:numPr>
                <w:ilvl w:val="0"/>
                <w:numId w:val="8"/>
              </w:numPr>
              <w:ind w:left="603" w:hanging="567"/>
              <w:jc w:val="both"/>
              <w:rPr>
                <w:rFonts w:cs="Arial"/>
                <w:szCs w:val="24"/>
              </w:rPr>
            </w:pPr>
            <w:r w:rsidRPr="005716DC">
              <w:rPr>
                <w:rFonts w:cs="Arial"/>
                <w:szCs w:val="24"/>
              </w:rPr>
              <w:t>Prior to first occupation of the residential development, a comprehensive Travel Plan shall be submitted to and approved in writing by the Local Planning Authority. The Plan should include as a minimum:</w:t>
            </w:r>
          </w:p>
          <w:p w14:paraId="56F61289" w14:textId="77777777" w:rsidR="00A32BBC" w:rsidRPr="005716DC" w:rsidRDefault="00A32BBC" w:rsidP="00A32BBC">
            <w:pPr>
              <w:pStyle w:val="ListParagraph"/>
              <w:numPr>
                <w:ilvl w:val="0"/>
                <w:numId w:val="6"/>
              </w:numPr>
              <w:ind w:left="1170" w:hanging="426"/>
              <w:jc w:val="both"/>
              <w:rPr>
                <w:rFonts w:cs="Arial"/>
                <w:szCs w:val="24"/>
              </w:rPr>
            </w:pPr>
            <w:r w:rsidRPr="005716DC">
              <w:rPr>
                <w:rFonts w:cs="Arial"/>
                <w:szCs w:val="24"/>
              </w:rPr>
              <w:t xml:space="preserve">Measures to promote and encourage the use of alternative modes of transport to the </w:t>
            </w:r>
            <w:proofErr w:type="gramStart"/>
            <w:r w:rsidRPr="005716DC">
              <w:rPr>
                <w:rFonts w:cs="Arial"/>
                <w:szCs w:val="24"/>
              </w:rPr>
              <w:t>car;</w:t>
            </w:r>
            <w:proofErr w:type="gramEnd"/>
          </w:p>
          <w:p w14:paraId="0A40482E" w14:textId="5007AF93" w:rsidR="00A32BBC" w:rsidRPr="005716DC" w:rsidRDefault="00A32BBC" w:rsidP="00A32BBC">
            <w:pPr>
              <w:pStyle w:val="ListParagraph"/>
              <w:numPr>
                <w:ilvl w:val="0"/>
                <w:numId w:val="6"/>
              </w:numPr>
              <w:ind w:left="1170" w:hanging="426"/>
              <w:jc w:val="both"/>
              <w:rPr>
                <w:rFonts w:cs="Arial"/>
                <w:szCs w:val="24"/>
              </w:rPr>
            </w:pPr>
            <w:r w:rsidRPr="005716DC">
              <w:rPr>
                <w:rFonts w:cs="Arial"/>
                <w:szCs w:val="24"/>
              </w:rPr>
              <w:t xml:space="preserve">A timetable for the implementation of the proposed measures and details of the mechanisms for implementation and for annual monitoring and updating.   </w:t>
            </w:r>
          </w:p>
          <w:p w14:paraId="0726E8DB" w14:textId="77777777" w:rsidR="00A32BBC" w:rsidRPr="005716DC" w:rsidRDefault="00A32BBC" w:rsidP="00A32BBC">
            <w:pPr>
              <w:ind w:left="36"/>
              <w:jc w:val="both"/>
              <w:rPr>
                <w:rFonts w:cs="Arial"/>
                <w:szCs w:val="24"/>
              </w:rPr>
            </w:pPr>
          </w:p>
          <w:p w14:paraId="16709FF0" w14:textId="3AD46DA5" w:rsidR="00A32BBC" w:rsidRPr="005716DC" w:rsidRDefault="00A32BBC" w:rsidP="00A32BBC">
            <w:pPr>
              <w:pStyle w:val="ListParagraph"/>
              <w:numPr>
                <w:ilvl w:val="0"/>
                <w:numId w:val="8"/>
              </w:numPr>
              <w:ind w:left="603" w:hanging="567"/>
              <w:jc w:val="both"/>
              <w:rPr>
                <w:rFonts w:cs="Arial"/>
                <w:szCs w:val="24"/>
              </w:rPr>
            </w:pPr>
            <w:r w:rsidRPr="005716DC">
              <w:rPr>
                <w:rFonts w:cs="Arial"/>
                <w:szCs w:val="24"/>
              </w:rPr>
              <w:t xml:space="preserve">The Travel Plan shall be implemented in accordance with the agreed timescale and details.   </w:t>
            </w:r>
          </w:p>
          <w:p w14:paraId="79B464D2" w14:textId="77777777" w:rsidR="00A32BBC" w:rsidRPr="005716DC" w:rsidRDefault="00A32BBC" w:rsidP="00A32BBC">
            <w:pPr>
              <w:ind w:left="462" w:hanging="426"/>
              <w:jc w:val="both"/>
              <w:rPr>
                <w:rFonts w:cs="Arial"/>
                <w:szCs w:val="24"/>
              </w:rPr>
            </w:pPr>
            <w:r w:rsidRPr="005716DC">
              <w:rPr>
                <w:rFonts w:cs="Arial"/>
                <w:szCs w:val="24"/>
              </w:rPr>
              <w:t xml:space="preserve">               </w:t>
            </w:r>
          </w:p>
          <w:p w14:paraId="2C223DF0" w14:textId="7335487B" w:rsidR="00A32BBC" w:rsidRPr="005716DC" w:rsidRDefault="00A32BBC" w:rsidP="00A32BBC">
            <w:pPr>
              <w:ind w:left="36"/>
              <w:jc w:val="both"/>
              <w:rPr>
                <w:rFonts w:cs="Arial"/>
                <w:szCs w:val="24"/>
              </w:rPr>
            </w:pPr>
            <w:r w:rsidRPr="005716DC">
              <w:rPr>
                <w:rFonts w:cs="Arial"/>
                <w:szCs w:val="24"/>
              </w:rPr>
              <w:t xml:space="preserve">Reason: </w:t>
            </w:r>
            <w:proofErr w:type="gramStart"/>
            <w:r w:rsidRPr="005716DC">
              <w:rPr>
                <w:rFonts w:cs="Arial"/>
                <w:szCs w:val="24"/>
              </w:rPr>
              <w:t>In order to</w:t>
            </w:r>
            <w:proofErr w:type="gramEnd"/>
            <w:r w:rsidRPr="005716DC">
              <w:rPr>
                <w:rFonts w:cs="Arial"/>
                <w:szCs w:val="24"/>
              </w:rPr>
              <w:t xml:space="preserve"> ensure appropriate management of transport implications of the development and to accord with Policy 31 of the Bromley Local Plan (2019) and Policy T4 of the London Plan (2021).</w:t>
            </w:r>
          </w:p>
        </w:tc>
      </w:tr>
      <w:tr w:rsidR="00A32BBC" w14:paraId="2E27402E" w14:textId="77777777" w:rsidTr="6B6D548B">
        <w:tc>
          <w:tcPr>
            <w:tcW w:w="4390" w:type="dxa"/>
          </w:tcPr>
          <w:p w14:paraId="1DA3EAF4" w14:textId="6955C855" w:rsidR="00A32BBC" w:rsidRPr="0018472B" w:rsidRDefault="00A32BBC" w:rsidP="00A32BBC">
            <w:pPr>
              <w:rPr>
                <w:b/>
                <w:bCs/>
              </w:rPr>
            </w:pPr>
            <w:r>
              <w:rPr>
                <w:b/>
                <w:bCs/>
              </w:rPr>
              <w:t xml:space="preserve">24. </w:t>
            </w:r>
            <w:r w:rsidRPr="0018472B">
              <w:rPr>
                <w:b/>
                <w:bCs/>
              </w:rPr>
              <w:t>Energy measures</w:t>
            </w:r>
          </w:p>
        </w:tc>
        <w:tc>
          <w:tcPr>
            <w:tcW w:w="9497" w:type="dxa"/>
          </w:tcPr>
          <w:p w14:paraId="5E7FE2E7" w14:textId="7D5469CC" w:rsidR="00A32BBC" w:rsidRPr="005716DC" w:rsidRDefault="00A32BBC" w:rsidP="00A32BBC">
            <w:pPr>
              <w:jc w:val="both"/>
              <w:rPr>
                <w:rFonts w:cs="Arial"/>
                <w:szCs w:val="24"/>
              </w:rPr>
            </w:pPr>
            <w:r w:rsidRPr="005716DC">
              <w:rPr>
                <w:rFonts w:cs="Arial"/>
                <w:szCs w:val="24"/>
              </w:rPr>
              <w:t>(</w:t>
            </w:r>
            <w:proofErr w:type="spellStart"/>
            <w:r w:rsidRPr="005716DC">
              <w:rPr>
                <w:rFonts w:cs="Arial"/>
                <w:szCs w:val="24"/>
              </w:rPr>
              <w:t>i</w:t>
            </w:r>
            <w:proofErr w:type="spellEnd"/>
            <w:r w:rsidRPr="005716DC">
              <w:rPr>
                <w:rFonts w:cs="Arial"/>
                <w:szCs w:val="24"/>
              </w:rPr>
              <w:t xml:space="preserve">.)  </w:t>
            </w:r>
            <w:r>
              <w:rPr>
                <w:rFonts w:cs="Arial"/>
                <w:szCs w:val="24"/>
              </w:rPr>
              <w:t>Unless otherwise agreed in writing by the Local Planning Authority, t</w:t>
            </w:r>
            <w:r w:rsidRPr="005716DC">
              <w:rPr>
                <w:rFonts w:cs="Arial"/>
                <w:szCs w:val="24"/>
              </w:rPr>
              <w:t>he measures set out in the approved Energy Statement by XCO2 (Ref. 9.604 Rev.8.0) dated 20</w:t>
            </w:r>
            <w:r w:rsidRPr="005716DC">
              <w:rPr>
                <w:rFonts w:cs="Arial"/>
                <w:szCs w:val="24"/>
                <w:vertAlign w:val="superscript"/>
              </w:rPr>
              <w:t>th</w:t>
            </w:r>
            <w:r w:rsidRPr="005716DC">
              <w:rPr>
                <w:rFonts w:cs="Arial"/>
                <w:szCs w:val="24"/>
              </w:rPr>
              <w:t xml:space="preserve"> April 2023 shall be incorporated into the final design of the development.</w:t>
            </w:r>
          </w:p>
          <w:p w14:paraId="45DAFD08" w14:textId="77777777" w:rsidR="00A32BBC" w:rsidRPr="005716DC" w:rsidRDefault="00A32BBC" w:rsidP="00A32BBC">
            <w:pPr>
              <w:pStyle w:val="ListParagraph"/>
              <w:ind w:left="595"/>
              <w:jc w:val="both"/>
              <w:rPr>
                <w:rFonts w:cs="Arial"/>
                <w:szCs w:val="24"/>
              </w:rPr>
            </w:pPr>
          </w:p>
          <w:p w14:paraId="541A37B6" w14:textId="1EC03DFF" w:rsidR="00A32BBC" w:rsidRPr="00A32BBC" w:rsidRDefault="00A32BBC" w:rsidP="00694CB0">
            <w:pPr>
              <w:ind w:left="360"/>
              <w:jc w:val="both"/>
              <w:rPr>
                <w:rFonts w:cs="Arial"/>
                <w:szCs w:val="24"/>
              </w:rPr>
            </w:pPr>
            <w:r>
              <w:rPr>
                <w:rFonts w:cs="Arial"/>
                <w:szCs w:val="24"/>
              </w:rPr>
              <w:t xml:space="preserve">(ii) </w:t>
            </w:r>
            <w:r w:rsidRPr="00A32BBC">
              <w:rPr>
                <w:rFonts w:cs="Arial"/>
                <w:szCs w:val="24"/>
              </w:rPr>
              <w:t>Prior to the installation of air source heat pumps (ASHPs) and Photovoltaic panels (PVs), details of their siting, scale and appearance shall have first been submitted to and approved in writing by the Local Planning Authority.  The applicant/developer must also demonstrate that the provision of PV panels has been maximised.</w:t>
            </w:r>
          </w:p>
          <w:p w14:paraId="4771C7B8" w14:textId="77777777" w:rsidR="00A32BBC" w:rsidRPr="005716DC" w:rsidRDefault="00A32BBC" w:rsidP="00A32BBC">
            <w:pPr>
              <w:jc w:val="both"/>
              <w:rPr>
                <w:rFonts w:cs="Arial"/>
                <w:szCs w:val="24"/>
              </w:rPr>
            </w:pPr>
          </w:p>
          <w:p w14:paraId="7FA50F62" w14:textId="77777777" w:rsidR="00A32BBC" w:rsidRPr="005716DC" w:rsidRDefault="00A32BBC" w:rsidP="00A32BBC">
            <w:pPr>
              <w:pStyle w:val="ListParagraph"/>
              <w:ind w:left="604"/>
              <w:jc w:val="both"/>
              <w:rPr>
                <w:rFonts w:cs="Arial"/>
                <w:szCs w:val="24"/>
              </w:rPr>
            </w:pPr>
          </w:p>
          <w:p w14:paraId="2AA287FC" w14:textId="3191437D" w:rsidR="00A32BBC" w:rsidRPr="00A32BBC" w:rsidRDefault="00A32BBC" w:rsidP="00694CB0">
            <w:pPr>
              <w:ind w:left="360"/>
              <w:jc w:val="both"/>
              <w:rPr>
                <w:rFonts w:cs="Arial"/>
                <w:szCs w:val="24"/>
              </w:rPr>
            </w:pPr>
            <w:r>
              <w:rPr>
                <w:rFonts w:cs="Arial"/>
                <w:szCs w:val="24"/>
              </w:rPr>
              <w:t>(iii)</w:t>
            </w:r>
            <w:r w:rsidRPr="00A32BBC">
              <w:rPr>
                <w:rFonts w:cs="Arial"/>
                <w:szCs w:val="24"/>
              </w:rPr>
              <w:t>The approved measures</w:t>
            </w:r>
            <w:r>
              <w:rPr>
                <w:rFonts w:cs="Arial"/>
                <w:szCs w:val="24"/>
              </w:rPr>
              <w:t xml:space="preserve"> in parts (</w:t>
            </w:r>
            <w:proofErr w:type="spellStart"/>
            <w:r>
              <w:rPr>
                <w:rFonts w:cs="Arial"/>
                <w:szCs w:val="24"/>
              </w:rPr>
              <w:t>i</w:t>
            </w:r>
            <w:proofErr w:type="spellEnd"/>
            <w:r>
              <w:rPr>
                <w:rFonts w:cs="Arial"/>
                <w:szCs w:val="24"/>
              </w:rPr>
              <w:t>) and (ii)</w:t>
            </w:r>
            <w:r w:rsidRPr="00A32BBC">
              <w:rPr>
                <w:rFonts w:cs="Arial"/>
                <w:szCs w:val="24"/>
              </w:rPr>
              <w:t xml:space="preserve"> shall be retained in operational working order for the lifetime of the development.</w:t>
            </w:r>
          </w:p>
          <w:p w14:paraId="3CA34C3A" w14:textId="77777777" w:rsidR="00A32BBC" w:rsidRPr="005716DC" w:rsidRDefault="00A32BBC" w:rsidP="00A32BBC">
            <w:pPr>
              <w:jc w:val="both"/>
              <w:rPr>
                <w:rFonts w:cs="Arial"/>
                <w:szCs w:val="24"/>
              </w:rPr>
            </w:pPr>
          </w:p>
          <w:p w14:paraId="347957BA" w14:textId="509E467A" w:rsidR="00A32BBC" w:rsidRPr="005716DC" w:rsidRDefault="00A32BBC" w:rsidP="00A32BBC">
            <w:pPr>
              <w:jc w:val="both"/>
              <w:rPr>
                <w:rFonts w:cs="Arial"/>
                <w:szCs w:val="24"/>
              </w:rPr>
            </w:pPr>
            <w:r w:rsidRPr="005716DC">
              <w:rPr>
                <w:rFonts w:cs="Arial"/>
                <w:szCs w:val="24"/>
              </w:rPr>
              <w:t xml:space="preserve">Reason: </w:t>
            </w:r>
            <w:proofErr w:type="gramStart"/>
            <w:r w:rsidRPr="005716DC">
              <w:rPr>
                <w:rFonts w:cs="Arial"/>
                <w:szCs w:val="24"/>
              </w:rPr>
              <w:t>In order to</w:t>
            </w:r>
            <w:proofErr w:type="gramEnd"/>
            <w:r w:rsidRPr="005716DC">
              <w:rPr>
                <w:rFonts w:cs="Arial"/>
                <w:szCs w:val="24"/>
              </w:rPr>
              <w:t xml:space="preserve"> achieve compliance with the Mayor of London's zero-carbon targets and to comply with Policy 124 of the Bromley Local Plan (2019) and Policies SI 2, SI 3 and SI 4 of The London Plan (2021).</w:t>
            </w:r>
          </w:p>
        </w:tc>
      </w:tr>
      <w:tr w:rsidR="00A32BBC" w14:paraId="65FF74C5" w14:textId="77777777" w:rsidTr="6B6D548B">
        <w:tc>
          <w:tcPr>
            <w:tcW w:w="4390" w:type="dxa"/>
          </w:tcPr>
          <w:p w14:paraId="385E18F2" w14:textId="51DF1395" w:rsidR="00A32BBC" w:rsidRPr="004B7EF1" w:rsidRDefault="00A32BBC" w:rsidP="00A32BBC">
            <w:pPr>
              <w:rPr>
                <w:b/>
                <w:bCs/>
                <w:color w:val="FF0000"/>
              </w:rPr>
            </w:pPr>
            <w:r>
              <w:rPr>
                <w:b/>
                <w:bCs/>
              </w:rPr>
              <w:lastRenderedPageBreak/>
              <w:t xml:space="preserve">25. </w:t>
            </w:r>
            <w:r w:rsidRPr="004B7EF1">
              <w:rPr>
                <w:b/>
                <w:bCs/>
              </w:rPr>
              <w:t>Post Construction Monitoring Report for Whole Life-Cycle Carbon</w:t>
            </w:r>
          </w:p>
        </w:tc>
        <w:tc>
          <w:tcPr>
            <w:tcW w:w="9497" w:type="dxa"/>
          </w:tcPr>
          <w:p w14:paraId="00DE3B25" w14:textId="23CA147A" w:rsidR="00A32BBC" w:rsidRPr="005716DC" w:rsidRDefault="00A32BBC" w:rsidP="00A32BBC">
            <w:pPr>
              <w:pStyle w:val="ListParagraph"/>
              <w:numPr>
                <w:ilvl w:val="0"/>
                <w:numId w:val="22"/>
              </w:numPr>
              <w:ind w:left="595" w:hanging="595"/>
              <w:jc w:val="both"/>
              <w:rPr>
                <w:rFonts w:cs="Arial"/>
                <w:szCs w:val="24"/>
              </w:rPr>
            </w:pPr>
            <w:r w:rsidRPr="005716DC">
              <w:rPr>
                <w:rFonts w:cs="Arial"/>
                <w:szCs w:val="24"/>
              </w:rPr>
              <w:t xml:space="preserve">Prior to the occupation of the development the post-construction tab of the GLA’s Whole Life-Cycle Carbon Assessment template should be completed in line with the GLA’s Whole Life-Cycle Carbon Assessment Guidance. The post-construction assessment should be submitted to the GLA at: </w:t>
            </w:r>
            <w:hyperlink r:id="rId13" w:history="1">
              <w:r w:rsidRPr="005716DC">
                <w:rPr>
                  <w:rStyle w:val="Hyperlink"/>
                  <w:rFonts w:cs="Arial"/>
                  <w:szCs w:val="24"/>
                </w:rPr>
                <w:t>ZeroCarbonPlanning@london.gov.uk</w:t>
              </w:r>
            </w:hyperlink>
            <w:r w:rsidRPr="005716DC">
              <w:rPr>
                <w:rFonts w:cs="Arial"/>
                <w:szCs w:val="24"/>
              </w:rPr>
              <w:t>,  along with any supporting evidence as per the guidance.</w:t>
            </w:r>
          </w:p>
          <w:p w14:paraId="242A6446" w14:textId="77777777" w:rsidR="00A32BBC" w:rsidRPr="005716DC" w:rsidRDefault="00A32BBC" w:rsidP="00A32BBC">
            <w:pPr>
              <w:pStyle w:val="ListParagraph"/>
              <w:ind w:left="595"/>
              <w:jc w:val="both"/>
              <w:rPr>
                <w:rFonts w:cs="Arial"/>
                <w:szCs w:val="24"/>
              </w:rPr>
            </w:pPr>
          </w:p>
          <w:p w14:paraId="6D64141E" w14:textId="10AE1166" w:rsidR="00A32BBC" w:rsidRPr="005716DC" w:rsidRDefault="00A32BBC" w:rsidP="00A32BBC">
            <w:pPr>
              <w:pStyle w:val="ListParagraph"/>
              <w:numPr>
                <w:ilvl w:val="0"/>
                <w:numId w:val="22"/>
              </w:numPr>
              <w:ind w:left="595" w:hanging="595"/>
              <w:jc w:val="both"/>
              <w:rPr>
                <w:rFonts w:cs="Arial"/>
                <w:szCs w:val="24"/>
              </w:rPr>
            </w:pPr>
            <w:r w:rsidRPr="005716DC">
              <w:rPr>
                <w:rFonts w:cs="Arial"/>
                <w:szCs w:val="24"/>
              </w:rPr>
              <w:t>Confirmation of submission to the GLA shall be submitted to, and approved in writing by, the local planning authority, prior to occupation of the development.</w:t>
            </w:r>
          </w:p>
          <w:p w14:paraId="3A9AD9D5" w14:textId="77777777" w:rsidR="00A32BBC" w:rsidRPr="005716DC" w:rsidRDefault="00A32BBC" w:rsidP="00A32BBC">
            <w:pPr>
              <w:jc w:val="both"/>
              <w:rPr>
                <w:rFonts w:cs="Arial"/>
                <w:szCs w:val="24"/>
              </w:rPr>
            </w:pPr>
          </w:p>
          <w:p w14:paraId="0CEFC905" w14:textId="73F94393" w:rsidR="00A32BBC" w:rsidRPr="005716DC" w:rsidRDefault="00A32BBC" w:rsidP="00A32BBC">
            <w:pPr>
              <w:jc w:val="both"/>
              <w:rPr>
                <w:rFonts w:cs="Arial"/>
                <w:szCs w:val="24"/>
              </w:rPr>
            </w:pPr>
            <w:r w:rsidRPr="005716DC">
              <w:rPr>
                <w:rFonts w:cs="Arial"/>
                <w:szCs w:val="24"/>
              </w:rPr>
              <w:t>Reason: In the interests of sustainable development and to maximise on-site carbon dioxide savings and in accordance with Policy SI 2 of the London Plan.</w:t>
            </w:r>
          </w:p>
        </w:tc>
      </w:tr>
      <w:tr w:rsidR="00A32BBC" w14:paraId="4FFB60D0" w14:textId="77777777" w:rsidTr="6B6D548B">
        <w:tc>
          <w:tcPr>
            <w:tcW w:w="4390" w:type="dxa"/>
          </w:tcPr>
          <w:p w14:paraId="574539D6" w14:textId="7A9AFC81" w:rsidR="00A32BBC" w:rsidRPr="004B7EF1" w:rsidRDefault="00A32BBC" w:rsidP="00A32BBC">
            <w:pPr>
              <w:rPr>
                <w:b/>
                <w:bCs/>
                <w:color w:val="FF0000"/>
              </w:rPr>
            </w:pPr>
            <w:r>
              <w:rPr>
                <w:b/>
                <w:bCs/>
              </w:rPr>
              <w:t xml:space="preserve">26. </w:t>
            </w:r>
            <w:r w:rsidRPr="004B7EF1">
              <w:rPr>
                <w:b/>
                <w:bCs/>
              </w:rPr>
              <w:t xml:space="preserve">Post Construction Monitoring Report for Circular Economy </w:t>
            </w:r>
          </w:p>
        </w:tc>
        <w:tc>
          <w:tcPr>
            <w:tcW w:w="9497" w:type="dxa"/>
          </w:tcPr>
          <w:p w14:paraId="23F778F3" w14:textId="47EA4483" w:rsidR="00A32BBC" w:rsidRPr="005716DC" w:rsidRDefault="00A32BBC" w:rsidP="00A32BBC">
            <w:pPr>
              <w:pStyle w:val="ListParagraph"/>
              <w:numPr>
                <w:ilvl w:val="0"/>
                <w:numId w:val="23"/>
              </w:numPr>
              <w:ind w:left="595" w:hanging="595"/>
              <w:jc w:val="both"/>
              <w:rPr>
                <w:rFonts w:cs="Arial"/>
                <w:szCs w:val="24"/>
              </w:rPr>
            </w:pPr>
            <w:r w:rsidRPr="005716DC">
              <w:rPr>
                <w:rFonts w:cs="Arial"/>
                <w:szCs w:val="24"/>
                <w:lang w:eastAsia="en-GB"/>
              </w:rPr>
              <w:t xml:space="preserve">Prior to the occupation of any phase/building, a post-construction monitoring report </w:t>
            </w:r>
            <w:r w:rsidRPr="005716DC">
              <w:rPr>
                <w:rFonts w:cs="Arial"/>
                <w:szCs w:val="24"/>
              </w:rPr>
              <w:t xml:space="preserve">should be completed in line with the GLA’s Circular Economy Statement Guidance. The post-construction monitoring report shall be submitted to the GLA, currently via email at: </w:t>
            </w:r>
            <w:hyperlink r:id="rId14" w:history="1">
              <w:r w:rsidRPr="005716DC">
                <w:rPr>
                  <w:rStyle w:val="Hyperlink"/>
                  <w:rFonts w:cs="Arial"/>
                  <w:szCs w:val="24"/>
                </w:rPr>
                <w:t>circulareconomystatements@london.gov.uk</w:t>
              </w:r>
            </w:hyperlink>
            <w:r w:rsidRPr="005716DC">
              <w:rPr>
                <w:rFonts w:cs="Arial"/>
                <w:szCs w:val="24"/>
              </w:rPr>
              <w:t>, along with any supporting evidence as per the guidance.</w:t>
            </w:r>
          </w:p>
          <w:p w14:paraId="413427C4" w14:textId="77777777" w:rsidR="00A32BBC" w:rsidRPr="005716DC" w:rsidRDefault="00A32BBC" w:rsidP="00A32BBC">
            <w:pPr>
              <w:pStyle w:val="ListParagraph"/>
              <w:ind w:left="595"/>
              <w:jc w:val="both"/>
              <w:rPr>
                <w:rFonts w:cs="Arial"/>
                <w:szCs w:val="24"/>
              </w:rPr>
            </w:pPr>
          </w:p>
          <w:p w14:paraId="5192B956" w14:textId="67E7C317" w:rsidR="00A32BBC" w:rsidRPr="005716DC" w:rsidRDefault="00A32BBC" w:rsidP="00A32BBC">
            <w:pPr>
              <w:pStyle w:val="ListParagraph"/>
              <w:numPr>
                <w:ilvl w:val="0"/>
                <w:numId w:val="23"/>
              </w:numPr>
              <w:ind w:left="595" w:hanging="595"/>
              <w:jc w:val="both"/>
              <w:rPr>
                <w:rFonts w:cs="Arial"/>
                <w:szCs w:val="24"/>
              </w:rPr>
            </w:pPr>
            <w:r w:rsidRPr="005716DC">
              <w:rPr>
                <w:rFonts w:cs="Arial"/>
                <w:szCs w:val="24"/>
              </w:rPr>
              <w:t>Confirmation of submission to the GLA shall be submitted to, and approved in writing by, the local planning authority, prior to occupation of the development.</w:t>
            </w:r>
          </w:p>
          <w:p w14:paraId="2E3F6A3C" w14:textId="77777777" w:rsidR="00A32BBC" w:rsidRPr="005716DC" w:rsidRDefault="00A32BBC" w:rsidP="00A32BBC">
            <w:pPr>
              <w:jc w:val="both"/>
              <w:rPr>
                <w:rFonts w:cs="Arial"/>
                <w:szCs w:val="24"/>
              </w:rPr>
            </w:pPr>
          </w:p>
          <w:p w14:paraId="15C8B603" w14:textId="697257EE" w:rsidR="00A32BBC" w:rsidRPr="005716DC" w:rsidRDefault="00A32BBC" w:rsidP="00A32BBC">
            <w:pPr>
              <w:jc w:val="both"/>
              <w:rPr>
                <w:rFonts w:cs="Arial"/>
                <w:szCs w:val="24"/>
                <w:lang w:eastAsia="en-GB"/>
              </w:rPr>
            </w:pPr>
            <w:r w:rsidRPr="005716DC">
              <w:rPr>
                <w:rFonts w:cs="Arial"/>
                <w:szCs w:val="24"/>
              </w:rPr>
              <w:t xml:space="preserve">Reason: In the interests of sustainable waste management and </w:t>
            </w:r>
            <w:proofErr w:type="gramStart"/>
            <w:r w:rsidRPr="005716DC">
              <w:rPr>
                <w:rFonts w:cs="Arial"/>
                <w:szCs w:val="24"/>
              </w:rPr>
              <w:t>in order to</w:t>
            </w:r>
            <w:proofErr w:type="gramEnd"/>
            <w:r w:rsidRPr="005716DC">
              <w:rPr>
                <w:rFonts w:cs="Arial"/>
                <w:szCs w:val="24"/>
              </w:rPr>
              <w:t xml:space="preserve"> maximise the re-use of materials and in accordance with Policy SI 7 of the London Plan.</w:t>
            </w:r>
          </w:p>
        </w:tc>
      </w:tr>
      <w:tr w:rsidR="00A32BBC" w14:paraId="6A6BFDC7" w14:textId="77777777" w:rsidTr="6B6D548B">
        <w:tc>
          <w:tcPr>
            <w:tcW w:w="4390" w:type="dxa"/>
          </w:tcPr>
          <w:p w14:paraId="78F37388" w14:textId="4154A5E9" w:rsidR="00A32BBC" w:rsidRPr="004B7EF1" w:rsidRDefault="00A32BBC" w:rsidP="00A32BBC">
            <w:pPr>
              <w:rPr>
                <w:b/>
                <w:bCs/>
                <w:color w:val="FF0000"/>
              </w:rPr>
            </w:pPr>
            <w:r>
              <w:rPr>
                <w:b/>
                <w:bCs/>
              </w:rPr>
              <w:t xml:space="preserve">27. </w:t>
            </w:r>
            <w:r w:rsidRPr="004B7EF1">
              <w:rPr>
                <w:b/>
                <w:bCs/>
              </w:rPr>
              <w:t>London Plan ‘Be seen’ Energy Monitoring</w:t>
            </w:r>
          </w:p>
        </w:tc>
        <w:tc>
          <w:tcPr>
            <w:tcW w:w="9497" w:type="dxa"/>
          </w:tcPr>
          <w:p w14:paraId="53A56BEC" w14:textId="06B74520" w:rsidR="00A32BBC" w:rsidRPr="005716DC" w:rsidRDefault="00A32BBC" w:rsidP="00A32BBC">
            <w:pPr>
              <w:jc w:val="both"/>
              <w:rPr>
                <w:rFonts w:cs="Arial"/>
                <w:szCs w:val="24"/>
              </w:rPr>
            </w:pPr>
            <w:proofErr w:type="gramStart"/>
            <w:r w:rsidRPr="005716DC">
              <w:rPr>
                <w:rFonts w:cs="Arial"/>
                <w:color w:val="000000" w:themeColor="text1"/>
                <w:szCs w:val="24"/>
              </w:rPr>
              <w:t>In order to</w:t>
            </w:r>
            <w:proofErr w:type="gramEnd"/>
            <w:r w:rsidRPr="005716DC">
              <w:rPr>
                <w:rFonts w:cs="Arial"/>
                <w:color w:val="000000" w:themeColor="text1"/>
                <w:szCs w:val="24"/>
              </w:rPr>
              <w:t xml:space="preserve"> demonstrate compliance with the ‘be seen’ post-construction monitoring requirement of Policy SI 2 of the London Plan, the legal Owner shall at all times and in </w:t>
            </w:r>
            <w:r w:rsidRPr="005716DC">
              <w:rPr>
                <w:rFonts w:cs="Arial"/>
                <w:color w:val="000000" w:themeColor="text1"/>
                <w:szCs w:val="24"/>
              </w:rPr>
              <w:lastRenderedPageBreak/>
              <w:t xml:space="preserve">all respects comply with the energy monitoring requirements set out in points a, b and c below. In the case of </w:t>
            </w:r>
            <w:proofErr w:type="gramStart"/>
            <w:r w:rsidRPr="005716DC">
              <w:rPr>
                <w:rFonts w:cs="Arial"/>
                <w:color w:val="000000" w:themeColor="text1"/>
                <w:szCs w:val="24"/>
              </w:rPr>
              <w:t>non-compliance</w:t>
            </w:r>
            <w:proofErr w:type="gramEnd"/>
            <w:r w:rsidRPr="005716DC">
              <w:rPr>
                <w:rFonts w:cs="Arial"/>
                <w:color w:val="000000" w:themeColor="text1"/>
                <w:szCs w:val="24"/>
              </w:rPr>
              <w:t xml:space="preserve"> the legal Owner shall upon written notice from the Local Planning Authority immediately take all steps reasonably required to remedy non-compliance. </w:t>
            </w:r>
          </w:p>
          <w:p w14:paraId="0C2A2A82" w14:textId="77777777" w:rsidR="00A32BBC" w:rsidRPr="005716DC" w:rsidRDefault="00A32BBC" w:rsidP="00A32BBC">
            <w:pPr>
              <w:ind w:left="540"/>
              <w:jc w:val="both"/>
              <w:rPr>
                <w:rFonts w:cs="Arial"/>
                <w:szCs w:val="24"/>
              </w:rPr>
            </w:pPr>
            <w:r w:rsidRPr="005716DC">
              <w:rPr>
                <w:rFonts w:cs="Arial"/>
                <w:szCs w:val="24"/>
              </w:rPr>
              <w:t> </w:t>
            </w:r>
          </w:p>
          <w:p w14:paraId="48AD74AC" w14:textId="6C711F2A" w:rsidR="00A32BBC" w:rsidRPr="005716DC" w:rsidRDefault="00A32BBC" w:rsidP="00A32BBC">
            <w:pPr>
              <w:pStyle w:val="ListParagraph"/>
              <w:numPr>
                <w:ilvl w:val="0"/>
                <w:numId w:val="5"/>
              </w:numPr>
              <w:contextualSpacing w:val="0"/>
              <w:jc w:val="both"/>
              <w:rPr>
                <w:rFonts w:eastAsia="Times New Roman" w:cs="Arial"/>
                <w:szCs w:val="24"/>
              </w:rPr>
            </w:pPr>
            <w:r w:rsidRPr="005716DC">
              <w:rPr>
                <w:rFonts w:eastAsia="Times New Roman" w:cs="Arial"/>
                <w:color w:val="000000"/>
                <w:szCs w:val="24"/>
              </w:rPr>
              <w:t xml:space="preserve">Once the as-built design has been completed (upon commencement of RIBA Stage 6) and prior to the building(s) being occupied (or handed over to a new legal owner, if applicable), the legal Owner is required to provide updated accurate and verified estimates of the ‘be seen’ energy performance indicators for each reportable unit of the development, as per the methodology outlined in Chapter 4 ‘As-built stage’ of the GLA ‘Be seen’ energy monitoring guidance. All data and supporting evidence should be uploaded to the GLA’s monitoring portal. The owner should also confirm that suitable monitoring devices have been installed and maintained for the monitoring of the in-use energy performance indicators, as outlined in Chapter 5 ‘In-use stage’ of the GLA ‘Be seen’ energy monitoring guidance document. </w:t>
            </w:r>
          </w:p>
          <w:p w14:paraId="4161D435" w14:textId="77777777" w:rsidR="00A32BBC" w:rsidRPr="005716DC" w:rsidRDefault="00A32BBC" w:rsidP="00A32BBC">
            <w:pPr>
              <w:jc w:val="both"/>
              <w:rPr>
                <w:rFonts w:cs="Arial"/>
                <w:szCs w:val="24"/>
              </w:rPr>
            </w:pPr>
            <w:r w:rsidRPr="005716DC">
              <w:rPr>
                <w:rFonts w:cs="Arial"/>
                <w:szCs w:val="24"/>
              </w:rPr>
              <w:t> </w:t>
            </w:r>
          </w:p>
          <w:p w14:paraId="6116DA68" w14:textId="77777777" w:rsidR="00A32BBC" w:rsidRPr="005716DC" w:rsidRDefault="00A32BBC" w:rsidP="00A32BBC">
            <w:pPr>
              <w:pStyle w:val="ListParagraph"/>
              <w:numPr>
                <w:ilvl w:val="0"/>
                <w:numId w:val="5"/>
              </w:numPr>
              <w:contextualSpacing w:val="0"/>
              <w:jc w:val="both"/>
              <w:rPr>
                <w:rFonts w:eastAsia="Times New Roman" w:cs="Arial"/>
                <w:szCs w:val="24"/>
              </w:rPr>
            </w:pPr>
            <w:r w:rsidRPr="005716DC">
              <w:rPr>
                <w:rFonts w:eastAsia="Times New Roman" w:cs="Arial"/>
                <w:szCs w:val="24"/>
              </w:rPr>
              <w:t xml:space="preserve">Upon completion of the first year of occupation or following the end of the defects liability period (such period of time following practical completion of a Building in which a contractor may remedy defects as may be included in the building contract for the relevant Building) (whichever is the later) and for at least the following four years after that date, </w:t>
            </w:r>
            <w:r w:rsidRPr="005716DC">
              <w:rPr>
                <w:rFonts w:eastAsia="Times New Roman" w:cs="Arial"/>
                <w:color w:val="000000"/>
                <w:szCs w:val="24"/>
              </w:rPr>
              <w:t xml:space="preserve">the legal Owner is required to provide accurate and verified annual in-use energy performance data for all relevant indicators under each reportable unit of the development as per the methodology outlined in Chapter 5 ‘In-use stage’ of the GLA ‘Be seen’ energy monitoring guidance document. All data and supporting evidence should be uploaded to the GLA’s monitoring portal. This condition will be satisfied after the legal Owner has reported on all relevant indicators included in Chapter 5 ‘In-use stage’ of the GLA ‘Be Seen’ energy monitoring guidance document for at least five years. </w:t>
            </w:r>
          </w:p>
          <w:p w14:paraId="44C5A9DD" w14:textId="77777777" w:rsidR="00A32BBC" w:rsidRPr="005716DC" w:rsidRDefault="00A32BBC" w:rsidP="00A32BBC">
            <w:pPr>
              <w:pStyle w:val="ListParagraph"/>
              <w:jc w:val="both"/>
              <w:rPr>
                <w:rFonts w:cs="Arial"/>
                <w:szCs w:val="24"/>
              </w:rPr>
            </w:pPr>
            <w:r w:rsidRPr="005716DC">
              <w:rPr>
                <w:rFonts w:cs="Arial"/>
                <w:szCs w:val="24"/>
              </w:rPr>
              <w:t> </w:t>
            </w:r>
          </w:p>
          <w:p w14:paraId="6E125435" w14:textId="77777777" w:rsidR="00A32BBC" w:rsidRPr="005716DC" w:rsidRDefault="00A32BBC" w:rsidP="00A32BBC">
            <w:pPr>
              <w:pStyle w:val="ListParagraph"/>
              <w:numPr>
                <w:ilvl w:val="0"/>
                <w:numId w:val="5"/>
              </w:numPr>
              <w:contextualSpacing w:val="0"/>
              <w:jc w:val="both"/>
              <w:rPr>
                <w:rFonts w:eastAsia="Times New Roman" w:cs="Arial"/>
                <w:szCs w:val="24"/>
              </w:rPr>
            </w:pPr>
            <w:proofErr w:type="gramStart"/>
            <w:r w:rsidRPr="005716DC">
              <w:rPr>
                <w:rFonts w:eastAsia="Times New Roman" w:cs="Arial"/>
                <w:szCs w:val="24"/>
              </w:rPr>
              <w:lastRenderedPageBreak/>
              <w:t>In the event that</w:t>
            </w:r>
            <w:proofErr w:type="gramEnd"/>
            <w:r w:rsidRPr="005716DC">
              <w:rPr>
                <w:rFonts w:eastAsia="Times New Roman" w:cs="Arial"/>
                <w:szCs w:val="24"/>
              </w:rPr>
              <w:t xml:space="preserve"> the ‘In-use stage’ evidence submitted under Clause b) above shows that the ‘As-built stage’ performance estimates derived from Clause a) have not been or are not being met, the Owner should investigate and identify the causes of underperformance and the potential mitigation measures and set these out in the relevant comment box of the ‘Be Seen’ in-use stage reporting webform. An action plan comprising measures identified in Clause b) shall be submitted to and approved in writing by the GLA, identifying measures which would be reasonably practicable to implement and a proposed timescale for implementation. The action plan and measures approved by the GLA should be implemented by the Owner as soon as reasonably practicable. </w:t>
            </w:r>
          </w:p>
          <w:p w14:paraId="61BB4302" w14:textId="77777777" w:rsidR="00A32BBC" w:rsidRPr="005716DC" w:rsidRDefault="00A32BBC" w:rsidP="00A32BBC">
            <w:pPr>
              <w:pStyle w:val="ListParagraph"/>
              <w:jc w:val="both"/>
              <w:rPr>
                <w:rFonts w:eastAsia="Times New Roman" w:cs="Arial"/>
                <w:szCs w:val="24"/>
              </w:rPr>
            </w:pPr>
          </w:p>
          <w:p w14:paraId="60FF999B" w14:textId="77777777" w:rsidR="00A32BBC" w:rsidRPr="005716DC" w:rsidRDefault="00A32BBC" w:rsidP="00A32BBC">
            <w:pPr>
              <w:pStyle w:val="ListParagraph"/>
              <w:numPr>
                <w:ilvl w:val="0"/>
                <w:numId w:val="5"/>
              </w:numPr>
              <w:contextualSpacing w:val="0"/>
              <w:jc w:val="both"/>
              <w:rPr>
                <w:rFonts w:eastAsia="Times New Roman" w:cs="Arial"/>
                <w:szCs w:val="24"/>
              </w:rPr>
            </w:pPr>
            <w:r w:rsidRPr="005716DC">
              <w:rPr>
                <w:rFonts w:cs="Arial"/>
                <w:szCs w:val="24"/>
              </w:rPr>
              <w:t>For the purposes of the above “Reportable Unit” means a Reportable Unit (Energy Centre), Reportable Unit (Residential) or Reportable Unit (Non-Residential</w:t>
            </w:r>
            <w:proofErr w:type="gramStart"/>
            <w:r w:rsidRPr="005716DC">
              <w:rPr>
                <w:rFonts w:cs="Arial"/>
                <w:szCs w:val="24"/>
              </w:rPr>
              <w:t>);</w:t>
            </w:r>
            <w:proofErr w:type="gramEnd"/>
          </w:p>
          <w:p w14:paraId="6BA6659C" w14:textId="77777777" w:rsidR="00A32BBC" w:rsidRPr="005716DC" w:rsidRDefault="00A32BBC" w:rsidP="00A32BBC">
            <w:pPr>
              <w:pStyle w:val="ListParagraph"/>
              <w:numPr>
                <w:ilvl w:val="1"/>
                <w:numId w:val="5"/>
              </w:numPr>
              <w:contextualSpacing w:val="0"/>
              <w:jc w:val="both"/>
              <w:rPr>
                <w:rFonts w:eastAsia="Times New Roman" w:cs="Arial"/>
                <w:szCs w:val="24"/>
              </w:rPr>
            </w:pPr>
            <w:r w:rsidRPr="005716DC">
              <w:rPr>
                <w:rFonts w:cs="Arial"/>
                <w:szCs w:val="24"/>
              </w:rPr>
              <w:t>“Reportable Unit (Energy Centre)” means either a connection to a third-party District Heating Network, a self-contained Energy Centre serving multiple residential/non-residential properties (within the Site) or a self-contained energy system serving multiple residential properties (within a Block or Building</w:t>
            </w:r>
            <w:proofErr w:type="gramStart"/>
            <w:r w:rsidRPr="005716DC">
              <w:rPr>
                <w:rFonts w:cs="Arial"/>
                <w:szCs w:val="24"/>
              </w:rPr>
              <w:t>);</w:t>
            </w:r>
            <w:proofErr w:type="gramEnd"/>
          </w:p>
          <w:p w14:paraId="713BEF52" w14:textId="77777777" w:rsidR="00A32BBC" w:rsidRPr="005716DC" w:rsidRDefault="00A32BBC" w:rsidP="00A32BBC">
            <w:pPr>
              <w:pStyle w:val="ListParagraph"/>
              <w:numPr>
                <w:ilvl w:val="1"/>
                <w:numId w:val="5"/>
              </w:numPr>
              <w:contextualSpacing w:val="0"/>
              <w:jc w:val="both"/>
              <w:rPr>
                <w:rFonts w:eastAsia="Times New Roman" w:cs="Arial"/>
                <w:szCs w:val="24"/>
              </w:rPr>
            </w:pPr>
            <w:r w:rsidRPr="005716DC">
              <w:rPr>
                <w:rFonts w:cs="Arial"/>
                <w:szCs w:val="24"/>
              </w:rPr>
              <w:t xml:space="preserve">“Reportable Unit (Residential)” means an individual Block or Building of five or more flats or a group of five or more </w:t>
            </w:r>
            <w:proofErr w:type="gramStart"/>
            <w:r w:rsidRPr="005716DC">
              <w:rPr>
                <w:rFonts w:cs="Arial"/>
                <w:szCs w:val="24"/>
              </w:rPr>
              <w:t>houses;</w:t>
            </w:r>
            <w:proofErr w:type="gramEnd"/>
          </w:p>
          <w:p w14:paraId="79342D50" w14:textId="63B694AF" w:rsidR="00A32BBC" w:rsidRPr="005716DC" w:rsidRDefault="00A32BBC" w:rsidP="00A32BBC">
            <w:pPr>
              <w:pStyle w:val="ListParagraph"/>
              <w:numPr>
                <w:ilvl w:val="1"/>
                <w:numId w:val="5"/>
              </w:numPr>
              <w:contextualSpacing w:val="0"/>
              <w:jc w:val="both"/>
              <w:rPr>
                <w:rFonts w:eastAsia="Times New Roman" w:cs="Arial"/>
                <w:szCs w:val="24"/>
              </w:rPr>
            </w:pPr>
            <w:r w:rsidRPr="005716DC">
              <w:rPr>
                <w:rFonts w:cs="Arial"/>
                <w:szCs w:val="24"/>
              </w:rPr>
              <w:t>“Reportable Unit (Non-Residential)” means a Building with a single occupier/tenant (including block of flats' communal areas) or a Building with multiple tenants.</w:t>
            </w:r>
          </w:p>
          <w:p w14:paraId="503555B0" w14:textId="77777777" w:rsidR="00A32BBC" w:rsidRPr="005716DC" w:rsidRDefault="00A32BBC" w:rsidP="00A32BBC">
            <w:pPr>
              <w:jc w:val="both"/>
              <w:rPr>
                <w:rFonts w:cs="Arial"/>
                <w:szCs w:val="24"/>
              </w:rPr>
            </w:pPr>
            <w:r w:rsidRPr="005716DC">
              <w:rPr>
                <w:rFonts w:cs="Arial"/>
                <w:color w:val="FF0000"/>
                <w:szCs w:val="24"/>
              </w:rPr>
              <w:t> </w:t>
            </w:r>
          </w:p>
          <w:p w14:paraId="2EA426A9" w14:textId="00408BA0" w:rsidR="00A32BBC" w:rsidRPr="005716DC" w:rsidRDefault="00A32BBC" w:rsidP="00A32BBC">
            <w:pPr>
              <w:jc w:val="both"/>
              <w:rPr>
                <w:rFonts w:cs="Arial"/>
                <w:szCs w:val="24"/>
              </w:rPr>
            </w:pPr>
            <w:r w:rsidRPr="005716DC">
              <w:rPr>
                <w:rFonts w:cs="Arial"/>
                <w:color w:val="000000"/>
                <w:szCs w:val="24"/>
              </w:rPr>
              <w:t xml:space="preserve">Reason: </w:t>
            </w:r>
            <w:proofErr w:type="gramStart"/>
            <w:r w:rsidRPr="005716DC">
              <w:rPr>
                <w:rFonts w:cs="Arial"/>
                <w:color w:val="000000"/>
                <w:szCs w:val="24"/>
              </w:rPr>
              <w:t>In order to</w:t>
            </w:r>
            <w:proofErr w:type="gramEnd"/>
            <w:r w:rsidRPr="005716DC">
              <w:rPr>
                <w:rFonts w:cs="Arial"/>
                <w:color w:val="000000"/>
                <w:szCs w:val="24"/>
              </w:rPr>
              <w:t xml:space="preserve"> ensure that actual operational energy performance is minimised and demonstrate compliance with the ‘be seen’ post-construction monitoring requirement of Policy SI 2 of the London Plan (2021)</w:t>
            </w:r>
            <w:r w:rsidRPr="005716DC">
              <w:rPr>
                <w:rFonts w:cs="Arial"/>
                <w:szCs w:val="24"/>
              </w:rPr>
              <w:t>.</w:t>
            </w:r>
          </w:p>
        </w:tc>
      </w:tr>
      <w:tr w:rsidR="00A32BBC" w14:paraId="42E8AB30" w14:textId="77777777" w:rsidTr="6B6D548B">
        <w:tc>
          <w:tcPr>
            <w:tcW w:w="4390" w:type="dxa"/>
          </w:tcPr>
          <w:p w14:paraId="163E70ED" w14:textId="1DD26411" w:rsidR="00A32BBC" w:rsidRPr="00280329" w:rsidRDefault="00A32BBC" w:rsidP="00A32BBC">
            <w:pPr>
              <w:rPr>
                <w:b/>
                <w:bCs/>
              </w:rPr>
            </w:pPr>
            <w:r>
              <w:rPr>
                <w:b/>
                <w:bCs/>
              </w:rPr>
              <w:lastRenderedPageBreak/>
              <w:t xml:space="preserve">28. </w:t>
            </w:r>
            <w:r w:rsidRPr="00280329">
              <w:rPr>
                <w:b/>
                <w:bCs/>
              </w:rPr>
              <w:t>Water Efficiency measures</w:t>
            </w:r>
          </w:p>
        </w:tc>
        <w:tc>
          <w:tcPr>
            <w:tcW w:w="9497" w:type="dxa"/>
          </w:tcPr>
          <w:p w14:paraId="5F23D5BE" w14:textId="77777777" w:rsidR="00A32BBC" w:rsidRPr="005716DC" w:rsidRDefault="00A32BBC" w:rsidP="00A32BBC">
            <w:pPr>
              <w:pStyle w:val="ListParagraph"/>
              <w:numPr>
                <w:ilvl w:val="0"/>
                <w:numId w:val="21"/>
              </w:numPr>
              <w:jc w:val="both"/>
              <w:rPr>
                <w:rFonts w:cs="Arial"/>
                <w:szCs w:val="24"/>
              </w:rPr>
            </w:pPr>
            <w:r w:rsidRPr="005716DC">
              <w:rPr>
                <w:rFonts w:cs="Arial"/>
                <w:szCs w:val="24"/>
              </w:rPr>
              <w:t>The dwellings shall comply with Building Regulations Optional Requirement in Part G2 - Water efficiency - of Approved Document G (2015 edition, as updated) of not more than 110 litres per person per day.</w:t>
            </w:r>
          </w:p>
          <w:p w14:paraId="30F8F1D7" w14:textId="77777777" w:rsidR="00A32BBC" w:rsidRPr="005716DC" w:rsidRDefault="00A32BBC" w:rsidP="00A32BBC">
            <w:pPr>
              <w:pStyle w:val="ListParagraph"/>
              <w:ind w:left="709"/>
              <w:jc w:val="both"/>
              <w:rPr>
                <w:rFonts w:cs="Arial"/>
                <w:szCs w:val="24"/>
              </w:rPr>
            </w:pPr>
          </w:p>
          <w:p w14:paraId="0AA74DB2" w14:textId="0ECB326E" w:rsidR="00A32BBC" w:rsidRPr="005716DC" w:rsidRDefault="00A32BBC" w:rsidP="00A32BBC">
            <w:pPr>
              <w:pStyle w:val="ListParagraph"/>
              <w:numPr>
                <w:ilvl w:val="0"/>
                <w:numId w:val="21"/>
              </w:numPr>
              <w:jc w:val="both"/>
              <w:rPr>
                <w:rFonts w:cs="Arial"/>
                <w:szCs w:val="24"/>
              </w:rPr>
            </w:pPr>
            <w:r w:rsidRPr="005716DC">
              <w:rPr>
                <w:rFonts w:cs="Arial"/>
                <w:szCs w:val="24"/>
              </w:rPr>
              <w:lastRenderedPageBreak/>
              <w:t>Notice of compliance with (</w:t>
            </w:r>
            <w:proofErr w:type="spellStart"/>
            <w:r w:rsidRPr="005716DC">
              <w:rPr>
                <w:rFonts w:cs="Arial"/>
                <w:szCs w:val="24"/>
              </w:rPr>
              <w:t>i</w:t>
            </w:r>
            <w:proofErr w:type="spellEnd"/>
            <w:r w:rsidRPr="005716DC">
              <w:rPr>
                <w:rFonts w:cs="Arial"/>
                <w:szCs w:val="24"/>
              </w:rPr>
              <w:t xml:space="preserve">) shall be provided to the local authority within a month of the completion of work or, if earlier, within a month of the date on which in accordance with regulation 17 of the </w:t>
            </w:r>
            <w:proofErr w:type="gramStart"/>
            <w:r w:rsidRPr="005716DC">
              <w:rPr>
                <w:rFonts w:cs="Arial"/>
                <w:szCs w:val="24"/>
              </w:rPr>
              <w:t>Building</w:t>
            </w:r>
            <w:proofErr w:type="gramEnd"/>
            <w:r w:rsidRPr="005716DC">
              <w:rPr>
                <w:rFonts w:cs="Arial"/>
                <w:szCs w:val="24"/>
              </w:rPr>
              <w:t xml:space="preserve"> (Approved Inspectors etc.) Regulations 2010 the initial notice ceases to be in force. </w:t>
            </w:r>
          </w:p>
          <w:p w14:paraId="29875E72" w14:textId="77777777" w:rsidR="00A32BBC" w:rsidRPr="005716DC" w:rsidRDefault="00A32BBC" w:rsidP="00A32BBC">
            <w:pPr>
              <w:jc w:val="both"/>
              <w:rPr>
                <w:rFonts w:cs="Arial"/>
                <w:szCs w:val="24"/>
              </w:rPr>
            </w:pPr>
          </w:p>
          <w:p w14:paraId="747EE373" w14:textId="3D52B8C6" w:rsidR="00A32BBC" w:rsidRPr="005716DC" w:rsidRDefault="00A32BBC" w:rsidP="00A32BBC">
            <w:pPr>
              <w:jc w:val="both"/>
              <w:rPr>
                <w:rFonts w:cs="Arial"/>
                <w:szCs w:val="24"/>
              </w:rPr>
            </w:pPr>
            <w:r w:rsidRPr="005716DC">
              <w:rPr>
                <w:rFonts w:cs="Arial"/>
                <w:szCs w:val="24"/>
              </w:rPr>
              <w:t xml:space="preserve">Reason: </w:t>
            </w:r>
            <w:proofErr w:type="gramStart"/>
            <w:r w:rsidRPr="005716DC">
              <w:rPr>
                <w:rFonts w:cs="Arial"/>
                <w:szCs w:val="24"/>
              </w:rPr>
              <w:t>In order to</w:t>
            </w:r>
            <w:proofErr w:type="gramEnd"/>
            <w:r w:rsidRPr="005716DC">
              <w:rPr>
                <w:rFonts w:cs="Arial"/>
                <w:szCs w:val="24"/>
              </w:rPr>
              <w:t xml:space="preserve"> minimise the use of mains water and to comply with Policy SI 5 of the London Plan (2021).</w:t>
            </w:r>
          </w:p>
        </w:tc>
      </w:tr>
      <w:tr w:rsidR="00A32BBC" w14:paraId="5993C5D1" w14:textId="77777777" w:rsidTr="6B6D548B">
        <w:tc>
          <w:tcPr>
            <w:tcW w:w="4390" w:type="dxa"/>
          </w:tcPr>
          <w:p w14:paraId="5F814277" w14:textId="77777777" w:rsidR="00A32BBC" w:rsidRDefault="00A32BBC" w:rsidP="00A32BBC">
            <w:pPr>
              <w:rPr>
                <w:b/>
              </w:rPr>
            </w:pPr>
            <w:r>
              <w:rPr>
                <w:b/>
              </w:rPr>
              <w:lastRenderedPageBreak/>
              <w:t>29. Commercial Use</w:t>
            </w:r>
          </w:p>
          <w:p w14:paraId="1BD9CAA3" w14:textId="432618B6" w:rsidR="00D31EB3" w:rsidRPr="00DD09B0" w:rsidRDefault="00D31EB3" w:rsidP="00A32BBC">
            <w:pPr>
              <w:rPr>
                <w:b/>
              </w:rPr>
            </w:pPr>
            <w:r>
              <w:rPr>
                <w:b/>
              </w:rPr>
              <w:t>PDR Class MA restriction</w:t>
            </w:r>
          </w:p>
        </w:tc>
        <w:tc>
          <w:tcPr>
            <w:tcW w:w="9497" w:type="dxa"/>
          </w:tcPr>
          <w:p w14:paraId="7570FFFE" w14:textId="1147D600" w:rsidR="00736595" w:rsidRDefault="00736595" w:rsidP="003D0539">
            <w:pPr>
              <w:pStyle w:val="ListParagraph"/>
              <w:numPr>
                <w:ilvl w:val="0"/>
                <w:numId w:val="41"/>
              </w:numPr>
              <w:jc w:val="both"/>
              <w:rPr>
                <w:rFonts w:cs="Arial"/>
                <w:szCs w:val="24"/>
              </w:rPr>
            </w:pPr>
            <w:r w:rsidRPr="00736595">
              <w:rPr>
                <w:rFonts w:cs="Arial"/>
                <w:szCs w:val="24"/>
              </w:rPr>
              <w:t xml:space="preserve">The approved Class E floorspace shall be used for Commercial, Business and/or Service uses only and for no other purpose and there shall be no change of use whether allowed by the Town and Country Planning (Use Classes) Order 1987 (as amended), the Town and Country Planning (General Permitted Development) (England) Order 2015 (as amended), or any Order amending, </w:t>
            </w:r>
            <w:proofErr w:type="gramStart"/>
            <w:r w:rsidRPr="00736595">
              <w:rPr>
                <w:rFonts w:cs="Arial"/>
                <w:szCs w:val="24"/>
              </w:rPr>
              <w:t>revoking</w:t>
            </w:r>
            <w:proofErr w:type="gramEnd"/>
            <w:r w:rsidRPr="00736595">
              <w:rPr>
                <w:rFonts w:cs="Arial"/>
                <w:szCs w:val="24"/>
              </w:rPr>
              <w:t xml:space="preserve"> and re-enacting these Orders.</w:t>
            </w:r>
          </w:p>
          <w:p w14:paraId="3A056E57" w14:textId="77777777" w:rsidR="003D0539" w:rsidRPr="00736595" w:rsidRDefault="003D0539" w:rsidP="003D0539">
            <w:pPr>
              <w:pStyle w:val="ListParagraph"/>
              <w:ind w:left="1080"/>
              <w:jc w:val="both"/>
              <w:rPr>
                <w:rFonts w:cs="Arial"/>
                <w:szCs w:val="24"/>
              </w:rPr>
            </w:pPr>
          </w:p>
          <w:p w14:paraId="6A941FE7" w14:textId="77777777" w:rsidR="00736595" w:rsidRDefault="00736595" w:rsidP="00736595">
            <w:pPr>
              <w:spacing w:line="252" w:lineRule="auto"/>
              <w:ind w:left="360"/>
              <w:rPr>
                <w:rFonts w:cs="Arial"/>
                <w:szCs w:val="24"/>
              </w:rPr>
            </w:pPr>
            <w:r>
              <w:rPr>
                <w:rFonts w:cs="Arial"/>
                <w:szCs w:val="24"/>
              </w:rPr>
              <w:t xml:space="preserve">(ii) </w:t>
            </w:r>
            <w:r w:rsidR="00A32BBC" w:rsidRPr="00736595">
              <w:rPr>
                <w:rFonts w:cs="Arial"/>
                <w:szCs w:val="24"/>
              </w:rPr>
              <w:t>Prior to any use of the Class E floorspace commencing on the site details of the type of use, hours of operation and delivery times shall be submitted to and approved in writing by the Local Planning Authority.</w:t>
            </w:r>
          </w:p>
          <w:p w14:paraId="08A7DFA8" w14:textId="2660CC8E" w:rsidR="00A32BBC" w:rsidRPr="00736595" w:rsidRDefault="00A32BBC" w:rsidP="003D0539">
            <w:pPr>
              <w:spacing w:line="252" w:lineRule="auto"/>
              <w:ind w:left="360"/>
              <w:rPr>
                <w:rFonts w:cs="Arial"/>
                <w:szCs w:val="24"/>
              </w:rPr>
            </w:pPr>
            <w:r w:rsidRPr="00736595">
              <w:rPr>
                <w:rFonts w:cs="Arial"/>
                <w:szCs w:val="24"/>
              </w:rPr>
              <w:t xml:space="preserve"> </w:t>
            </w:r>
          </w:p>
          <w:p w14:paraId="2B3BF3FE" w14:textId="4DCD4E73" w:rsidR="00A32BBC" w:rsidRPr="00736595" w:rsidRDefault="00736595" w:rsidP="003D0539">
            <w:pPr>
              <w:spacing w:line="252" w:lineRule="auto"/>
              <w:ind w:left="360"/>
              <w:rPr>
                <w:rFonts w:cs="Arial"/>
                <w:szCs w:val="24"/>
              </w:rPr>
            </w:pPr>
            <w:r>
              <w:rPr>
                <w:rFonts w:cs="Arial"/>
                <w:szCs w:val="24"/>
              </w:rPr>
              <w:t xml:space="preserve">(iii) </w:t>
            </w:r>
            <w:r w:rsidR="00A32BBC" w:rsidRPr="00736595">
              <w:rPr>
                <w:rFonts w:cs="Arial"/>
                <w:szCs w:val="24"/>
              </w:rPr>
              <w:t>The use hereby approved shall not commence until written approval has been granted under Part (</w:t>
            </w:r>
            <w:r>
              <w:rPr>
                <w:rFonts w:cs="Arial"/>
                <w:szCs w:val="24"/>
              </w:rPr>
              <w:t>ii</w:t>
            </w:r>
            <w:r w:rsidR="00A32BBC" w:rsidRPr="00736595">
              <w:rPr>
                <w:rFonts w:cs="Arial"/>
                <w:szCs w:val="24"/>
              </w:rPr>
              <w:t>) of this condition. The development shall be carried out in accordance with the approved details.</w:t>
            </w:r>
          </w:p>
          <w:p w14:paraId="3F141851" w14:textId="77777777" w:rsidR="00A32BBC" w:rsidRPr="008C75C6" w:rsidRDefault="00A32BBC" w:rsidP="00A32BBC">
            <w:pPr>
              <w:pStyle w:val="ListParagraph"/>
              <w:spacing w:line="252" w:lineRule="auto"/>
              <w:ind w:left="1080"/>
              <w:rPr>
                <w:rFonts w:cs="Arial"/>
                <w:szCs w:val="24"/>
              </w:rPr>
            </w:pPr>
          </w:p>
          <w:p w14:paraId="360C2773" w14:textId="77777777" w:rsidR="00A32BBC" w:rsidRPr="008C75C6" w:rsidRDefault="00A32BBC" w:rsidP="00A32BBC">
            <w:pPr>
              <w:rPr>
                <w:rFonts w:cs="Arial"/>
                <w:szCs w:val="24"/>
              </w:rPr>
            </w:pPr>
            <w:r w:rsidRPr="008C75C6">
              <w:rPr>
                <w:rFonts w:cs="Arial"/>
                <w:szCs w:val="24"/>
              </w:rPr>
              <w:t xml:space="preserve">Reason: </w:t>
            </w:r>
            <w:proofErr w:type="gramStart"/>
            <w:r w:rsidRPr="008C75C6">
              <w:rPr>
                <w:rFonts w:cs="Arial"/>
                <w:szCs w:val="24"/>
              </w:rPr>
              <w:t>In order to</w:t>
            </w:r>
            <w:proofErr w:type="gramEnd"/>
            <w:r w:rsidRPr="008C75C6">
              <w:rPr>
                <w:rFonts w:cs="Arial"/>
                <w:szCs w:val="24"/>
              </w:rPr>
              <w:t xml:space="preserve"> ensure that satisfactory arrangements can be secured in the interest of protecting residential amenity for the future occupiers and to comply with Policies 37 and 98 of the Bromley Local Plan.</w:t>
            </w:r>
          </w:p>
          <w:p w14:paraId="0D3F89BD" w14:textId="7617C32F" w:rsidR="00A32BBC" w:rsidRPr="005716DC" w:rsidRDefault="00A32BBC" w:rsidP="00A32BBC">
            <w:pPr>
              <w:autoSpaceDE w:val="0"/>
              <w:autoSpaceDN w:val="0"/>
              <w:adjustRightInd w:val="0"/>
              <w:jc w:val="both"/>
              <w:rPr>
                <w:rFonts w:cs="Arial"/>
                <w:szCs w:val="24"/>
              </w:rPr>
            </w:pPr>
          </w:p>
        </w:tc>
      </w:tr>
      <w:tr w:rsidR="00A32BBC" w14:paraId="5F688561" w14:textId="77777777" w:rsidTr="6B6D548B">
        <w:tc>
          <w:tcPr>
            <w:tcW w:w="4390" w:type="dxa"/>
          </w:tcPr>
          <w:p w14:paraId="1CCA834B" w14:textId="6A314B34" w:rsidR="00A32BBC" w:rsidRPr="008C75C6" w:rsidRDefault="00A32BBC" w:rsidP="00A32BBC">
            <w:pPr>
              <w:rPr>
                <w:b/>
              </w:rPr>
            </w:pPr>
            <w:r>
              <w:rPr>
                <w:b/>
              </w:rPr>
              <w:t>30.</w:t>
            </w:r>
            <w:r w:rsidRPr="008C75C6">
              <w:rPr>
                <w:b/>
              </w:rPr>
              <w:t xml:space="preserve"> Kitchen Extract</w:t>
            </w:r>
            <w:r w:rsidR="00736595">
              <w:rPr>
                <w:b/>
              </w:rPr>
              <w:t xml:space="preserve"> </w:t>
            </w:r>
          </w:p>
        </w:tc>
        <w:tc>
          <w:tcPr>
            <w:tcW w:w="9497" w:type="dxa"/>
          </w:tcPr>
          <w:p w14:paraId="47D1CF20" w14:textId="201F4910" w:rsidR="00A32BBC" w:rsidRPr="005716DC" w:rsidRDefault="00A32BBC" w:rsidP="00A32BBC">
            <w:pPr>
              <w:spacing w:after="160" w:line="252" w:lineRule="auto"/>
              <w:jc w:val="both"/>
              <w:rPr>
                <w:rFonts w:cs="Arial"/>
                <w:szCs w:val="24"/>
              </w:rPr>
            </w:pPr>
            <w:r w:rsidRPr="005716DC">
              <w:rPr>
                <w:rStyle w:val="address"/>
                <w:rFonts w:cs="Arial"/>
                <w:szCs w:val="24"/>
              </w:rPr>
              <w:t>(</w:t>
            </w:r>
            <w:proofErr w:type="spellStart"/>
            <w:r w:rsidRPr="005716DC">
              <w:rPr>
                <w:rStyle w:val="address"/>
                <w:rFonts w:cs="Arial"/>
                <w:szCs w:val="24"/>
              </w:rPr>
              <w:t>i</w:t>
            </w:r>
            <w:proofErr w:type="spellEnd"/>
            <w:r w:rsidRPr="005716DC">
              <w:rPr>
                <w:rStyle w:val="address"/>
                <w:rFonts w:cs="Arial"/>
                <w:szCs w:val="24"/>
              </w:rPr>
              <w:t xml:space="preserve">) Should the commercial unit </w:t>
            </w:r>
            <w:r w:rsidR="00720B97">
              <w:rPr>
                <w:rStyle w:val="address"/>
                <w:rFonts w:cs="Arial"/>
                <w:szCs w:val="24"/>
              </w:rPr>
              <w:t>(n</w:t>
            </w:r>
            <w:r w:rsidR="00720B97">
              <w:rPr>
                <w:rStyle w:val="address"/>
              </w:rPr>
              <w:t xml:space="preserve">umber C.00.02 as listed on the Schedule of Accommodation) </w:t>
            </w:r>
            <w:r>
              <w:rPr>
                <w:rStyle w:val="address"/>
                <w:rFonts w:cs="Arial"/>
                <w:szCs w:val="24"/>
              </w:rPr>
              <w:t xml:space="preserve">operate within Use Class E(b) and </w:t>
            </w:r>
            <w:r w:rsidRPr="005716DC">
              <w:rPr>
                <w:rStyle w:val="address"/>
                <w:rFonts w:cs="Arial"/>
                <w:szCs w:val="24"/>
              </w:rPr>
              <w:t xml:space="preserve">include provision of </w:t>
            </w:r>
            <w:r>
              <w:rPr>
                <w:rStyle w:val="address"/>
                <w:rFonts w:cs="Arial"/>
                <w:szCs w:val="24"/>
              </w:rPr>
              <w:t xml:space="preserve">a </w:t>
            </w:r>
            <w:r w:rsidRPr="005716DC">
              <w:rPr>
                <w:rStyle w:val="address"/>
                <w:rFonts w:cs="Arial"/>
                <w:szCs w:val="24"/>
              </w:rPr>
              <w:t xml:space="preserve">kitchen for the preparation of </w:t>
            </w:r>
            <w:r>
              <w:rPr>
                <w:rStyle w:val="address"/>
                <w:rFonts w:cs="Arial"/>
                <w:szCs w:val="24"/>
              </w:rPr>
              <w:t xml:space="preserve">hot </w:t>
            </w:r>
            <w:r w:rsidRPr="005716DC">
              <w:rPr>
                <w:rStyle w:val="address"/>
                <w:rFonts w:cs="Arial"/>
                <w:szCs w:val="24"/>
              </w:rPr>
              <w:t xml:space="preserve">food for sale, then prior to </w:t>
            </w:r>
            <w:r>
              <w:rPr>
                <w:rStyle w:val="address"/>
                <w:rFonts w:cs="Arial"/>
                <w:szCs w:val="24"/>
              </w:rPr>
              <w:t>c</w:t>
            </w:r>
            <w:r>
              <w:rPr>
                <w:rStyle w:val="address"/>
              </w:rPr>
              <w:t xml:space="preserve">ommencement of that </w:t>
            </w:r>
            <w:r w:rsidRPr="005716DC">
              <w:rPr>
                <w:rStyle w:val="address"/>
                <w:rFonts w:cs="Arial"/>
                <w:szCs w:val="24"/>
              </w:rPr>
              <w:t>use</w:t>
            </w:r>
            <w:r>
              <w:rPr>
                <w:rStyle w:val="address"/>
                <w:rFonts w:cs="Arial"/>
                <w:szCs w:val="24"/>
              </w:rPr>
              <w:t>,</w:t>
            </w:r>
            <w:r w:rsidRPr="005716DC">
              <w:rPr>
                <w:rStyle w:val="address"/>
                <w:rFonts w:cs="Arial"/>
                <w:szCs w:val="24"/>
              </w:rPr>
              <w:t xml:space="preserve"> a scheme showing the specification and performance of the kitchen extract system shall be submitted to and approved in writing by the Local Planning Authority.  The scheme shall include measures to alleviate noise, vibration, fumes, and odours, incorporating carbon </w:t>
            </w:r>
            <w:r w:rsidRPr="005716DC">
              <w:rPr>
                <w:rStyle w:val="address"/>
                <w:rFonts w:cs="Arial"/>
                <w:szCs w:val="24"/>
              </w:rPr>
              <w:lastRenderedPageBreak/>
              <w:t>filters, silencer(s) and anti-vibration mountings and shall show the arrangements for replacing the air extracted.</w:t>
            </w:r>
          </w:p>
          <w:p w14:paraId="5703E640" w14:textId="438849E0" w:rsidR="00A32BBC" w:rsidRDefault="00A32BBC" w:rsidP="00A32BBC">
            <w:pPr>
              <w:jc w:val="both"/>
              <w:rPr>
                <w:rStyle w:val="address"/>
                <w:rFonts w:eastAsiaTheme="majorEastAsia" w:cs="Arial"/>
                <w:szCs w:val="24"/>
              </w:rPr>
            </w:pPr>
            <w:r w:rsidRPr="005716DC">
              <w:rPr>
                <w:rStyle w:val="address"/>
                <w:rFonts w:eastAsiaTheme="majorEastAsia" w:cs="Arial"/>
                <w:szCs w:val="24"/>
              </w:rPr>
              <w:t>(ii) The kitchen extract system shall be installed in full accordance with the details approved under Part (</w:t>
            </w:r>
            <w:proofErr w:type="spellStart"/>
            <w:r w:rsidRPr="005716DC">
              <w:rPr>
                <w:rStyle w:val="address"/>
                <w:rFonts w:eastAsiaTheme="majorEastAsia" w:cs="Arial"/>
                <w:szCs w:val="24"/>
              </w:rPr>
              <w:t>i</w:t>
            </w:r>
            <w:proofErr w:type="spellEnd"/>
            <w:r w:rsidRPr="005716DC">
              <w:rPr>
                <w:rStyle w:val="address"/>
                <w:rFonts w:eastAsiaTheme="majorEastAsia" w:cs="Arial"/>
                <w:szCs w:val="24"/>
              </w:rPr>
              <w:t>); and on completion a verification report shall be submitted to the Local Planning Authority for written approval.  The Report should include photographs and measurements where necessary and shall be produced by a suitably qualified person to confirm that extract system has been installed in accordance with the approved scheme.</w:t>
            </w:r>
          </w:p>
          <w:p w14:paraId="304BDFE1" w14:textId="77777777" w:rsidR="00A32BBC" w:rsidRPr="005716DC" w:rsidRDefault="00A32BBC" w:rsidP="00A32BBC">
            <w:pPr>
              <w:jc w:val="both"/>
              <w:rPr>
                <w:rFonts w:cs="Arial"/>
                <w:szCs w:val="24"/>
              </w:rPr>
            </w:pPr>
          </w:p>
          <w:p w14:paraId="4BA5071B" w14:textId="77777777" w:rsidR="00A32BBC" w:rsidRDefault="00A32BBC" w:rsidP="00A32BBC">
            <w:pPr>
              <w:jc w:val="both"/>
              <w:rPr>
                <w:rStyle w:val="address"/>
                <w:rFonts w:eastAsiaTheme="majorEastAsia" w:cs="Arial"/>
                <w:szCs w:val="24"/>
              </w:rPr>
            </w:pPr>
            <w:r w:rsidRPr="005716DC">
              <w:rPr>
                <w:rStyle w:val="address"/>
                <w:rFonts w:eastAsiaTheme="majorEastAsia" w:cs="Arial"/>
                <w:szCs w:val="24"/>
              </w:rPr>
              <w:t>(iii) The use hereby approved shall not commence until written approval has been granted under Part (ii) of this condition. Thereafter the approved scheme shall be permanently maintained in an efficient working manner and no changes to the installed system shall be made without the prior approval in writing by the Local Planning Authority.</w:t>
            </w:r>
          </w:p>
          <w:p w14:paraId="7B274F3A" w14:textId="77777777" w:rsidR="00A32BBC" w:rsidRDefault="00A32BBC" w:rsidP="00A32BBC">
            <w:pPr>
              <w:jc w:val="both"/>
              <w:rPr>
                <w:rStyle w:val="address"/>
                <w:rFonts w:eastAsiaTheme="majorEastAsia"/>
              </w:rPr>
            </w:pPr>
          </w:p>
          <w:p w14:paraId="201BA3D2" w14:textId="343EC9A5" w:rsidR="00A32BBC" w:rsidRPr="005716DC" w:rsidRDefault="00A32BBC" w:rsidP="00A32BBC">
            <w:pPr>
              <w:jc w:val="both"/>
              <w:rPr>
                <w:rFonts w:cs="Arial"/>
                <w:szCs w:val="24"/>
              </w:rPr>
            </w:pPr>
            <w:r>
              <w:t xml:space="preserve">Reason: </w:t>
            </w:r>
            <w:proofErr w:type="gramStart"/>
            <w:r>
              <w:t>In order to</w:t>
            </w:r>
            <w:proofErr w:type="gramEnd"/>
            <w:r>
              <w:t xml:space="preserve"> ensure that satisfactory arrangements can be secured in the interest of protecting residential amenity for the future occupiers and to comply with Policies 37 and 98 of the Bromley Local Plan.</w:t>
            </w:r>
          </w:p>
        </w:tc>
      </w:tr>
      <w:tr w:rsidR="00A32BBC" w14:paraId="3BEE902D" w14:textId="77777777" w:rsidTr="6B6D548B">
        <w:tc>
          <w:tcPr>
            <w:tcW w:w="4390" w:type="dxa"/>
          </w:tcPr>
          <w:p w14:paraId="44C482C1" w14:textId="27748AAD" w:rsidR="00A32BBC" w:rsidRPr="00280329" w:rsidRDefault="00A32BBC" w:rsidP="00A32BBC">
            <w:pPr>
              <w:rPr>
                <w:b/>
                <w:bCs/>
              </w:rPr>
            </w:pPr>
            <w:r>
              <w:rPr>
                <w:b/>
                <w:bCs/>
              </w:rPr>
              <w:lastRenderedPageBreak/>
              <w:t xml:space="preserve">31. </w:t>
            </w:r>
            <w:r w:rsidRPr="00280329">
              <w:rPr>
                <w:b/>
                <w:bCs/>
              </w:rPr>
              <w:t>Compliance with Air Quality Mitigation</w:t>
            </w:r>
          </w:p>
        </w:tc>
        <w:tc>
          <w:tcPr>
            <w:tcW w:w="9497" w:type="dxa"/>
          </w:tcPr>
          <w:p w14:paraId="353F96F6" w14:textId="37D3C8E1" w:rsidR="00A32BBC" w:rsidRPr="005716DC" w:rsidRDefault="00A32BBC" w:rsidP="00A32BBC">
            <w:pPr>
              <w:jc w:val="both"/>
              <w:rPr>
                <w:rFonts w:cs="Arial"/>
                <w:szCs w:val="24"/>
              </w:rPr>
            </w:pPr>
            <w:r>
              <w:rPr>
                <w:rFonts w:cs="Arial"/>
                <w:szCs w:val="24"/>
              </w:rPr>
              <w:t>U</w:t>
            </w:r>
            <w:r w:rsidRPr="005716DC">
              <w:rPr>
                <w:rFonts w:cs="Arial"/>
                <w:szCs w:val="24"/>
              </w:rPr>
              <w:t>nless otherwise agreed in writing by the Local Planning Authority</w:t>
            </w:r>
            <w:r>
              <w:rPr>
                <w:rFonts w:cs="Arial"/>
                <w:szCs w:val="24"/>
              </w:rPr>
              <w:t>, t</w:t>
            </w:r>
            <w:r w:rsidRPr="005716DC">
              <w:rPr>
                <w:rFonts w:cs="Arial"/>
                <w:szCs w:val="24"/>
              </w:rPr>
              <w:t xml:space="preserve">here shall be full compliance with all mitigation measures detailed in the Air Quality Assessment (AQA) by Lustre Consulting (September 2021). The mitigation and management measures shall be introduced and shall remain in place permanently thereafter, </w:t>
            </w:r>
            <w:proofErr w:type="gramStart"/>
            <w:r w:rsidRPr="005716DC">
              <w:rPr>
                <w:rFonts w:cs="Arial"/>
                <w:szCs w:val="24"/>
              </w:rPr>
              <w:t>as long as</w:t>
            </w:r>
            <w:proofErr w:type="gramEnd"/>
            <w:r w:rsidRPr="005716DC">
              <w:rPr>
                <w:rFonts w:cs="Arial"/>
                <w:szCs w:val="24"/>
              </w:rPr>
              <w:t xml:space="preserve"> the use continues. </w:t>
            </w:r>
          </w:p>
          <w:p w14:paraId="78A746C5" w14:textId="5C45C813" w:rsidR="00A32BBC" w:rsidRPr="005716DC" w:rsidRDefault="00A32BBC" w:rsidP="00A32BBC">
            <w:pPr>
              <w:jc w:val="both"/>
              <w:rPr>
                <w:rFonts w:cs="Arial"/>
                <w:color w:val="FF0000"/>
                <w:szCs w:val="24"/>
              </w:rPr>
            </w:pPr>
          </w:p>
          <w:p w14:paraId="41D8F9A9" w14:textId="28942EE8" w:rsidR="00A32BBC" w:rsidRPr="005716DC" w:rsidRDefault="00A32BBC" w:rsidP="00A32BBC">
            <w:pPr>
              <w:jc w:val="both"/>
              <w:rPr>
                <w:rFonts w:cs="Arial"/>
                <w:szCs w:val="24"/>
              </w:rPr>
            </w:pPr>
            <w:r w:rsidRPr="005716DC">
              <w:rPr>
                <w:rFonts w:cs="Arial"/>
                <w:szCs w:val="24"/>
              </w:rPr>
              <w:t xml:space="preserve">Reason: In order to manage and prevent further deterioration of existing </w:t>
            </w:r>
            <w:proofErr w:type="gramStart"/>
            <w:r w:rsidRPr="005716DC">
              <w:rPr>
                <w:rFonts w:cs="Arial"/>
                <w:szCs w:val="24"/>
              </w:rPr>
              <w:t>low quality</w:t>
            </w:r>
            <w:proofErr w:type="gramEnd"/>
            <w:r w:rsidRPr="005716DC">
              <w:rPr>
                <w:rFonts w:cs="Arial"/>
                <w:szCs w:val="24"/>
              </w:rPr>
              <w:t xml:space="preserve"> air across London and to comply with Policy SI 1 of the London Plan (2021).</w:t>
            </w:r>
          </w:p>
        </w:tc>
      </w:tr>
      <w:tr w:rsidR="00A32BBC" w14:paraId="442D0F53" w14:textId="77777777" w:rsidTr="6B6D548B">
        <w:tc>
          <w:tcPr>
            <w:tcW w:w="4390" w:type="dxa"/>
          </w:tcPr>
          <w:p w14:paraId="3A0CCE1F" w14:textId="2DFB7297" w:rsidR="00A32BBC" w:rsidRPr="00280329" w:rsidRDefault="00A32BBC" w:rsidP="00A32BBC">
            <w:pPr>
              <w:rPr>
                <w:b/>
                <w:bCs/>
                <w:color w:val="FF0000"/>
              </w:rPr>
            </w:pPr>
            <w:r>
              <w:rPr>
                <w:b/>
                <w:bCs/>
              </w:rPr>
              <w:t xml:space="preserve">32. </w:t>
            </w:r>
            <w:r w:rsidRPr="00280329">
              <w:rPr>
                <w:b/>
                <w:bCs/>
              </w:rPr>
              <w:t>Compliance with Fire Statement</w:t>
            </w:r>
          </w:p>
        </w:tc>
        <w:tc>
          <w:tcPr>
            <w:tcW w:w="9497" w:type="dxa"/>
          </w:tcPr>
          <w:p w14:paraId="223B618D" w14:textId="14427BD7" w:rsidR="00A32BBC" w:rsidRPr="005716DC" w:rsidRDefault="00A32BBC" w:rsidP="00A32BBC">
            <w:pPr>
              <w:jc w:val="both"/>
              <w:rPr>
                <w:rFonts w:cs="Arial"/>
                <w:szCs w:val="24"/>
              </w:rPr>
            </w:pPr>
            <w:r w:rsidRPr="005716DC">
              <w:rPr>
                <w:rFonts w:cs="Arial"/>
                <w:szCs w:val="24"/>
              </w:rPr>
              <w:t>The development shall be carried out in full accordance with the Fire Statement by Orion Fire (15</w:t>
            </w:r>
            <w:r w:rsidRPr="005716DC">
              <w:rPr>
                <w:rFonts w:cs="Arial"/>
                <w:szCs w:val="24"/>
                <w:vertAlign w:val="superscript"/>
              </w:rPr>
              <w:t>th</w:t>
            </w:r>
            <w:r w:rsidRPr="005716DC">
              <w:rPr>
                <w:rFonts w:cs="Arial"/>
                <w:szCs w:val="24"/>
              </w:rPr>
              <w:t xml:space="preserve"> October 2021), unless otherwise agreed in writing by the Local Planning Authority.</w:t>
            </w:r>
          </w:p>
          <w:p w14:paraId="1713B8EE" w14:textId="77777777" w:rsidR="00A32BBC" w:rsidRPr="005716DC" w:rsidRDefault="00A32BBC" w:rsidP="00A32BBC">
            <w:pPr>
              <w:jc w:val="both"/>
              <w:rPr>
                <w:rFonts w:cs="Arial"/>
                <w:szCs w:val="24"/>
              </w:rPr>
            </w:pPr>
          </w:p>
          <w:p w14:paraId="184C5A33" w14:textId="31BF42E3" w:rsidR="00A32BBC" w:rsidRPr="005716DC" w:rsidRDefault="00A32BBC" w:rsidP="00A32BBC">
            <w:pPr>
              <w:jc w:val="both"/>
              <w:rPr>
                <w:rFonts w:cs="Arial"/>
                <w:szCs w:val="24"/>
              </w:rPr>
            </w:pPr>
            <w:r w:rsidRPr="005716DC">
              <w:rPr>
                <w:rFonts w:cs="Arial"/>
                <w:szCs w:val="24"/>
              </w:rPr>
              <w:lastRenderedPageBreak/>
              <w:t xml:space="preserve">Reason: </w:t>
            </w:r>
            <w:proofErr w:type="gramStart"/>
            <w:r w:rsidRPr="005716DC">
              <w:rPr>
                <w:rFonts w:cs="Arial"/>
                <w:szCs w:val="24"/>
              </w:rPr>
              <w:t>In order to</w:t>
            </w:r>
            <w:proofErr w:type="gramEnd"/>
            <w:r w:rsidRPr="005716DC">
              <w:rPr>
                <w:rFonts w:cs="Arial"/>
                <w:szCs w:val="24"/>
              </w:rPr>
              <w:t xml:space="preserve"> achieve the highest standards of fire safety, to ensure the safety of all building users and to comply with Policy D12 of the London Plan (2021).</w:t>
            </w:r>
          </w:p>
        </w:tc>
      </w:tr>
      <w:tr w:rsidR="00A32BBC" w14:paraId="3071824A" w14:textId="77777777" w:rsidTr="6B6D548B">
        <w:tc>
          <w:tcPr>
            <w:tcW w:w="4390" w:type="dxa"/>
          </w:tcPr>
          <w:p w14:paraId="0FDC7405" w14:textId="6E1F02C6" w:rsidR="00A32BBC" w:rsidRPr="00280329" w:rsidRDefault="00A32BBC" w:rsidP="00A32BBC">
            <w:pPr>
              <w:rPr>
                <w:b/>
                <w:bCs/>
                <w:color w:val="FF0000"/>
              </w:rPr>
            </w:pPr>
            <w:r>
              <w:rPr>
                <w:b/>
                <w:bCs/>
              </w:rPr>
              <w:lastRenderedPageBreak/>
              <w:t xml:space="preserve">33. </w:t>
            </w:r>
            <w:r w:rsidRPr="00280329">
              <w:rPr>
                <w:b/>
                <w:bCs/>
              </w:rPr>
              <w:t>Compliance with M4(2) and M4(3) Building Regulations requirements</w:t>
            </w:r>
          </w:p>
        </w:tc>
        <w:tc>
          <w:tcPr>
            <w:tcW w:w="9497" w:type="dxa"/>
          </w:tcPr>
          <w:p w14:paraId="75DCA404" w14:textId="77777777" w:rsidR="00A32BBC" w:rsidRPr="005716DC" w:rsidRDefault="00A32BBC" w:rsidP="00A32BBC">
            <w:pPr>
              <w:pStyle w:val="ListParagraph"/>
              <w:numPr>
                <w:ilvl w:val="0"/>
                <w:numId w:val="37"/>
              </w:numPr>
              <w:jc w:val="both"/>
              <w:rPr>
                <w:rFonts w:cs="Arial"/>
                <w:szCs w:val="24"/>
              </w:rPr>
            </w:pPr>
            <w:r w:rsidRPr="005716DC">
              <w:rPr>
                <w:rFonts w:cs="Arial"/>
                <w:szCs w:val="24"/>
              </w:rPr>
              <w:t xml:space="preserve">The development shall be built in accordance with the criteria set out in Building Regulations Optional Requirement M4(3)(2)(a) 'wheelchair user dwellings' for all units identified in the application as wheelchair (WCH) units for market sale or shared ownership and M4(3)(2)(b) for any units identified as wheelchair (WCH) units for social rent and shall be permanently retained as such thereafter, unless otherwise agreed in writing by the Local Planning authority. At least ten per cent of the residential units hereby permitted shall be constructed to comply with Part M4(3) of the Building Regulations. Any communal areas and accesses serving the M4(3) compliant Wheelchair User Dwellings should also comply with Part M4(3). </w:t>
            </w:r>
          </w:p>
          <w:p w14:paraId="3BAADF68" w14:textId="77777777" w:rsidR="00A32BBC" w:rsidRPr="005716DC" w:rsidRDefault="00A32BBC" w:rsidP="00A32BBC">
            <w:pPr>
              <w:pStyle w:val="ListParagraph"/>
              <w:ind w:left="1080"/>
              <w:jc w:val="both"/>
              <w:rPr>
                <w:rFonts w:cs="Arial"/>
                <w:szCs w:val="24"/>
              </w:rPr>
            </w:pPr>
          </w:p>
          <w:p w14:paraId="2A0B3325" w14:textId="25497159" w:rsidR="00A32BBC" w:rsidRPr="005716DC" w:rsidRDefault="00A32BBC" w:rsidP="00A32BBC">
            <w:pPr>
              <w:pStyle w:val="ListParagraph"/>
              <w:numPr>
                <w:ilvl w:val="0"/>
                <w:numId w:val="37"/>
              </w:numPr>
              <w:jc w:val="both"/>
              <w:rPr>
                <w:rFonts w:cs="Arial"/>
                <w:szCs w:val="24"/>
              </w:rPr>
            </w:pPr>
            <w:r w:rsidRPr="005716DC">
              <w:rPr>
                <w:rFonts w:cs="Arial"/>
                <w:szCs w:val="24"/>
              </w:rPr>
              <w:t xml:space="preserve">All communal areas and accesses hereby permitted shall be constructed to comply with Part M4(2) of the Building Regulations. </w:t>
            </w:r>
          </w:p>
          <w:p w14:paraId="3ACF0E49" w14:textId="77777777" w:rsidR="00A32BBC" w:rsidRPr="005716DC" w:rsidRDefault="00A32BBC" w:rsidP="00A32BBC">
            <w:pPr>
              <w:jc w:val="both"/>
              <w:rPr>
                <w:rFonts w:cs="Arial"/>
                <w:szCs w:val="24"/>
              </w:rPr>
            </w:pPr>
          </w:p>
          <w:p w14:paraId="175B9BB7" w14:textId="4ADB21FF" w:rsidR="00A32BBC" w:rsidRPr="005716DC" w:rsidRDefault="00A32BBC" w:rsidP="00A32BBC">
            <w:pPr>
              <w:jc w:val="both"/>
              <w:rPr>
                <w:rFonts w:cs="Arial"/>
                <w:szCs w:val="24"/>
              </w:rPr>
            </w:pPr>
            <w:r w:rsidRPr="005716DC">
              <w:rPr>
                <w:rFonts w:cs="Arial"/>
                <w:szCs w:val="24"/>
              </w:rPr>
              <w:t xml:space="preserve">Reason: </w:t>
            </w:r>
            <w:proofErr w:type="gramStart"/>
            <w:r w:rsidRPr="005716DC">
              <w:rPr>
                <w:rFonts w:cs="Arial"/>
                <w:szCs w:val="24"/>
              </w:rPr>
              <w:t>In order to</w:t>
            </w:r>
            <w:proofErr w:type="gramEnd"/>
            <w:r w:rsidRPr="005716DC">
              <w:rPr>
                <w:rFonts w:cs="Arial"/>
                <w:szCs w:val="24"/>
              </w:rPr>
              <w:t xml:space="preserve"> ensure that the development provides a high standard of accommodation in the interests of the amenities of future occupants and to comply with Policy 4 of the Bromley Local Plan (2019) and Policy D7 of the London Plan (2021).</w:t>
            </w:r>
          </w:p>
        </w:tc>
      </w:tr>
      <w:tr w:rsidR="00A32BBC" w14:paraId="054D8292" w14:textId="77777777" w:rsidTr="6B6D548B">
        <w:tc>
          <w:tcPr>
            <w:tcW w:w="4390" w:type="dxa"/>
          </w:tcPr>
          <w:p w14:paraId="7C3D36CE" w14:textId="03C0032A" w:rsidR="00A32BBC" w:rsidRPr="00280329" w:rsidRDefault="00A32BBC" w:rsidP="00A32BBC">
            <w:pPr>
              <w:rPr>
                <w:b/>
                <w:bCs/>
              </w:rPr>
            </w:pPr>
            <w:r>
              <w:rPr>
                <w:b/>
                <w:bCs/>
              </w:rPr>
              <w:t xml:space="preserve">34. </w:t>
            </w:r>
            <w:r w:rsidRPr="00280329">
              <w:rPr>
                <w:b/>
                <w:bCs/>
              </w:rPr>
              <w:t>NRMM</w:t>
            </w:r>
          </w:p>
        </w:tc>
        <w:tc>
          <w:tcPr>
            <w:tcW w:w="9497" w:type="dxa"/>
          </w:tcPr>
          <w:p w14:paraId="5249F607" w14:textId="4903902A" w:rsidR="00A32BBC" w:rsidRPr="005716DC" w:rsidRDefault="00A32BBC" w:rsidP="00A32BBC">
            <w:pPr>
              <w:jc w:val="both"/>
              <w:rPr>
                <w:rFonts w:cs="Arial"/>
                <w:szCs w:val="24"/>
              </w:rPr>
            </w:pPr>
            <w:r w:rsidRPr="005716DC">
              <w:rPr>
                <w:rFonts w:cs="Arial"/>
                <w:szCs w:val="24"/>
              </w:rPr>
              <w:t>unless otherwise agreed in writing by the Local Planning Authority</w:t>
            </w:r>
            <w:r>
              <w:rPr>
                <w:rFonts w:cs="Arial"/>
                <w:szCs w:val="24"/>
              </w:rPr>
              <w:t>, a</w:t>
            </w:r>
            <w:r w:rsidRPr="005716DC">
              <w:rPr>
                <w:rFonts w:cs="Arial"/>
                <w:szCs w:val="24"/>
              </w:rPr>
              <w:t xml:space="preserve">ll Non-Road Mobile Machinery (NRMM) of net power of 37kW and up to and including 560kW used </w:t>
            </w:r>
            <w:proofErr w:type="gramStart"/>
            <w:r w:rsidRPr="005716DC">
              <w:rPr>
                <w:rFonts w:cs="Arial"/>
                <w:szCs w:val="24"/>
              </w:rPr>
              <w:t>during the course of</w:t>
            </w:r>
            <w:proofErr w:type="gramEnd"/>
            <w:r w:rsidRPr="005716DC">
              <w:rPr>
                <w:rFonts w:cs="Arial"/>
                <w:szCs w:val="24"/>
              </w:rPr>
              <w:t xml:space="preserve"> the demolition, site preparation and construction phases shall comply with the emission standards set out in chapter 7 of the GLA’s supplementary planning guidance “Control of Dust and Emissions During Construction and Demolition” dated July 2014 (SPG), or subsequent guidance. Unless it complies with the standards set out in the SPG, no NRMM shall be on site, at any time, whether in use or not, without the prior written consent of the local planning authority. The developer shall keep an up-to-date list of all NRMM used during the demolition, site preparation and construction phases of the development on the online register at </w:t>
            </w:r>
            <w:hyperlink r:id="rId15" w:history="1">
              <w:r w:rsidRPr="005716DC">
                <w:rPr>
                  <w:rStyle w:val="Hyperlink"/>
                  <w:rFonts w:cs="Arial"/>
                  <w:szCs w:val="24"/>
                </w:rPr>
                <w:t>https://nrmm.london/</w:t>
              </w:r>
            </w:hyperlink>
          </w:p>
          <w:p w14:paraId="7A704BCC" w14:textId="77777777" w:rsidR="00A32BBC" w:rsidRPr="005716DC" w:rsidRDefault="00A32BBC" w:rsidP="00A32BBC">
            <w:pPr>
              <w:jc w:val="both"/>
              <w:rPr>
                <w:rFonts w:cs="Arial"/>
                <w:szCs w:val="24"/>
              </w:rPr>
            </w:pPr>
          </w:p>
          <w:p w14:paraId="536C8595" w14:textId="764637FB" w:rsidR="00A32BBC" w:rsidRPr="005716DC" w:rsidRDefault="00A32BBC" w:rsidP="00A32BBC">
            <w:pPr>
              <w:jc w:val="both"/>
              <w:rPr>
                <w:rFonts w:cs="Arial"/>
                <w:szCs w:val="24"/>
              </w:rPr>
            </w:pPr>
            <w:r w:rsidRPr="005716DC">
              <w:rPr>
                <w:rFonts w:cs="Arial"/>
                <w:szCs w:val="24"/>
              </w:rPr>
              <w:t xml:space="preserve">Reason: </w:t>
            </w:r>
            <w:proofErr w:type="gramStart"/>
            <w:r w:rsidRPr="005716DC">
              <w:rPr>
                <w:rFonts w:cs="Arial"/>
                <w:szCs w:val="24"/>
              </w:rPr>
              <w:t>In order to</w:t>
            </w:r>
            <w:proofErr w:type="gramEnd"/>
            <w:r w:rsidRPr="005716DC">
              <w:rPr>
                <w:rFonts w:cs="Arial"/>
                <w:szCs w:val="24"/>
              </w:rPr>
              <w:t xml:space="preserve"> manage and prevent further deterioration of existing low-quality air across London and to comply with Policy SI 1 of the London Plan (2021).</w:t>
            </w:r>
          </w:p>
        </w:tc>
      </w:tr>
    </w:tbl>
    <w:p w14:paraId="0F7ADE8F" w14:textId="77777777" w:rsidR="00075968" w:rsidRPr="00121C89" w:rsidRDefault="00075968" w:rsidP="0039140B"/>
    <w:p w14:paraId="1FD2B3B1" w14:textId="4C722993" w:rsidR="008B16C3" w:rsidRPr="006A64B2" w:rsidRDefault="008B16C3" w:rsidP="003D0539">
      <w:pPr>
        <w:pStyle w:val="ListParagraph"/>
        <w:ind w:left="2556"/>
        <w:jc w:val="both"/>
      </w:pPr>
    </w:p>
    <w:sectPr w:rsidR="008B16C3" w:rsidRPr="006A64B2" w:rsidSect="00FB64F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A609" w14:textId="77777777" w:rsidR="0028714C" w:rsidRDefault="0028714C" w:rsidP="00121C89">
      <w:pPr>
        <w:spacing w:after="0" w:line="240" w:lineRule="auto"/>
      </w:pPr>
      <w:r>
        <w:separator/>
      </w:r>
    </w:p>
  </w:endnote>
  <w:endnote w:type="continuationSeparator" w:id="0">
    <w:p w14:paraId="30DB486B" w14:textId="77777777" w:rsidR="0028714C" w:rsidRDefault="0028714C" w:rsidP="00121C89">
      <w:pPr>
        <w:spacing w:after="0" w:line="240" w:lineRule="auto"/>
      </w:pPr>
      <w:r>
        <w:continuationSeparator/>
      </w:r>
    </w:p>
  </w:endnote>
  <w:endnote w:type="continuationNotice" w:id="1">
    <w:p w14:paraId="35B6C31A" w14:textId="77777777" w:rsidR="0028714C" w:rsidRDefault="00287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BFQJQ+AktivGrotesk-Regular">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1705" w14:textId="77777777" w:rsidR="0028714C" w:rsidRDefault="0028714C" w:rsidP="00121C89">
      <w:pPr>
        <w:spacing w:after="0" w:line="240" w:lineRule="auto"/>
      </w:pPr>
      <w:r>
        <w:separator/>
      </w:r>
    </w:p>
  </w:footnote>
  <w:footnote w:type="continuationSeparator" w:id="0">
    <w:p w14:paraId="24AAA4C6" w14:textId="77777777" w:rsidR="0028714C" w:rsidRDefault="0028714C" w:rsidP="00121C89">
      <w:pPr>
        <w:spacing w:after="0" w:line="240" w:lineRule="auto"/>
      </w:pPr>
      <w:r>
        <w:continuationSeparator/>
      </w:r>
    </w:p>
  </w:footnote>
  <w:footnote w:type="continuationNotice" w:id="1">
    <w:p w14:paraId="68BA3FA3" w14:textId="77777777" w:rsidR="0028714C" w:rsidRDefault="002871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D0"/>
    <w:multiLevelType w:val="multilevel"/>
    <w:tmpl w:val="D28C030C"/>
    <w:lvl w:ilvl="0">
      <w:start w:val="1"/>
      <w:numFmt w:val="lowerRoman"/>
      <w:lvlText w:val="(%1.)"/>
      <w:lvlJc w:val="left"/>
      <w:pPr>
        <w:ind w:left="-362" w:hanging="360"/>
      </w:pPr>
      <w:rPr>
        <w:rFonts w:hint="default"/>
      </w:rPr>
    </w:lvl>
    <w:lvl w:ilvl="1">
      <w:start w:val="1"/>
      <w:numFmt w:val="lowerLetter"/>
      <w:lvlText w:val="(%2)"/>
      <w:lvlJc w:val="left"/>
      <w:pPr>
        <w:ind w:left="358" w:hanging="360"/>
      </w:pPr>
    </w:lvl>
    <w:lvl w:ilvl="2">
      <w:start w:val="1"/>
      <w:numFmt w:val="lowerRoman"/>
      <w:lvlText w:val="%3)"/>
      <w:lvlJc w:val="left"/>
      <w:pPr>
        <w:ind w:left="1258" w:hanging="360"/>
      </w:pPr>
      <w:rPr>
        <w:rFonts w:hint="default"/>
      </w:rPr>
    </w:lvl>
    <w:lvl w:ilvl="3">
      <w:start w:val="1"/>
      <w:numFmt w:val="decimal"/>
      <w:lvlText w:val="%4."/>
      <w:lvlJc w:val="left"/>
      <w:pPr>
        <w:ind w:left="1798" w:hanging="360"/>
      </w:pPr>
      <w:rPr>
        <w:rFonts w:hint="default"/>
      </w:rPr>
    </w:lvl>
    <w:lvl w:ilvl="4">
      <w:start w:val="1"/>
      <w:numFmt w:val="lowerLetter"/>
      <w:lvlText w:val="%5."/>
      <w:lvlJc w:val="left"/>
      <w:pPr>
        <w:ind w:left="2518" w:hanging="360"/>
      </w:pPr>
      <w:rPr>
        <w:rFonts w:hint="default"/>
      </w:rPr>
    </w:lvl>
    <w:lvl w:ilvl="5">
      <w:start w:val="1"/>
      <w:numFmt w:val="lowerRoman"/>
      <w:lvlText w:val="%6."/>
      <w:lvlJc w:val="right"/>
      <w:pPr>
        <w:ind w:left="3238" w:hanging="180"/>
      </w:pPr>
      <w:rPr>
        <w:rFonts w:hint="default"/>
      </w:rPr>
    </w:lvl>
    <w:lvl w:ilvl="6">
      <w:start w:val="1"/>
      <w:numFmt w:val="decimal"/>
      <w:lvlText w:val="%7."/>
      <w:lvlJc w:val="left"/>
      <w:pPr>
        <w:ind w:left="3958" w:hanging="360"/>
      </w:pPr>
      <w:rPr>
        <w:rFonts w:hint="default"/>
      </w:rPr>
    </w:lvl>
    <w:lvl w:ilvl="7">
      <w:start w:val="1"/>
      <w:numFmt w:val="lowerLetter"/>
      <w:lvlText w:val="%8."/>
      <w:lvlJc w:val="left"/>
      <w:pPr>
        <w:ind w:left="4678" w:hanging="360"/>
      </w:pPr>
      <w:rPr>
        <w:rFonts w:hint="default"/>
      </w:rPr>
    </w:lvl>
    <w:lvl w:ilvl="8">
      <w:start w:val="1"/>
      <w:numFmt w:val="lowerRoman"/>
      <w:lvlText w:val="%9."/>
      <w:lvlJc w:val="right"/>
      <w:pPr>
        <w:ind w:left="5398" w:hanging="180"/>
      </w:pPr>
      <w:rPr>
        <w:rFonts w:hint="default"/>
      </w:rPr>
    </w:lvl>
  </w:abstractNum>
  <w:abstractNum w:abstractNumId="1" w15:restartNumberingAfterBreak="0">
    <w:nsid w:val="07B42C53"/>
    <w:multiLevelType w:val="hybridMultilevel"/>
    <w:tmpl w:val="882C613A"/>
    <w:lvl w:ilvl="0" w:tplc="88C470F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F501A"/>
    <w:multiLevelType w:val="hybridMultilevel"/>
    <w:tmpl w:val="DFFC7CAE"/>
    <w:lvl w:ilvl="0" w:tplc="39B89E9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E86282"/>
    <w:multiLevelType w:val="multilevel"/>
    <w:tmpl w:val="4754C230"/>
    <w:lvl w:ilvl="0">
      <w:start w:val="1"/>
      <w:numFmt w:val="lowerRoman"/>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left"/>
      <w:pPr>
        <w:ind w:left="27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0A3E18C7"/>
    <w:multiLevelType w:val="hybridMultilevel"/>
    <w:tmpl w:val="4FCE09CC"/>
    <w:lvl w:ilvl="0" w:tplc="02B8A8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35299E"/>
    <w:multiLevelType w:val="hybridMultilevel"/>
    <w:tmpl w:val="5D18B870"/>
    <w:lvl w:ilvl="0" w:tplc="E0B8976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A71BAC"/>
    <w:multiLevelType w:val="hybridMultilevel"/>
    <w:tmpl w:val="F350C47E"/>
    <w:lvl w:ilvl="0" w:tplc="465471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D7424"/>
    <w:multiLevelType w:val="hybridMultilevel"/>
    <w:tmpl w:val="1C181DFE"/>
    <w:lvl w:ilvl="0" w:tplc="88C470F4">
      <w:start w:val="1"/>
      <w:numFmt w:val="lowerRoman"/>
      <w:lvlText w:val="(%1.)"/>
      <w:lvlJc w:val="left"/>
      <w:pPr>
        <w:ind w:left="396" w:hanging="360"/>
      </w:pPr>
      <w:rPr>
        <w:rFonts w:hint="default"/>
      </w:rPr>
    </w:lvl>
    <w:lvl w:ilvl="1" w:tplc="FFFFFFFF">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8" w15:restartNumberingAfterBreak="0">
    <w:nsid w:val="11FD4ED7"/>
    <w:multiLevelType w:val="hybridMultilevel"/>
    <w:tmpl w:val="85548F56"/>
    <w:lvl w:ilvl="0" w:tplc="5F465F88">
      <w:start w:val="1"/>
      <w:numFmt w:val="lowerRoman"/>
      <w:lvlText w:val="(%1.)"/>
      <w:lvlJc w:val="left"/>
      <w:pPr>
        <w:ind w:left="1080" w:hanging="720"/>
      </w:pPr>
      <w:rPr>
        <w:rFonts w:ascii="Arial" w:eastAsia="Times New Roman" w:hAnsi="Arial" w:cs="Arial"/>
        <w:color w:val="000000"/>
      </w:rPr>
    </w:lvl>
    <w:lvl w:ilvl="1" w:tplc="329ABFFA">
      <w:start w:val="1"/>
      <w:numFmt w:val="lowerLetter"/>
      <w:lvlText w:val="(%2)"/>
      <w:lvlJc w:val="left"/>
      <w:pPr>
        <w:ind w:left="1069"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AC4F1B"/>
    <w:multiLevelType w:val="hybridMultilevel"/>
    <w:tmpl w:val="5F92DCD6"/>
    <w:lvl w:ilvl="0" w:tplc="A37071A8">
      <w:start w:val="1"/>
      <w:numFmt w:val="lowerRoman"/>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F91D99"/>
    <w:multiLevelType w:val="hybridMultilevel"/>
    <w:tmpl w:val="3D48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C1DC5"/>
    <w:multiLevelType w:val="hybridMultilevel"/>
    <w:tmpl w:val="6C24F996"/>
    <w:lvl w:ilvl="0" w:tplc="B420D456">
      <w:start w:val="1"/>
      <w:numFmt w:val="lowerRoman"/>
      <w:lvlText w:val="(%1.)"/>
      <w:lvlJc w:val="left"/>
      <w:pPr>
        <w:ind w:left="709" w:hanging="72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2" w15:restartNumberingAfterBreak="0">
    <w:nsid w:val="23F362C4"/>
    <w:multiLevelType w:val="hybridMultilevel"/>
    <w:tmpl w:val="E474D9D4"/>
    <w:lvl w:ilvl="0" w:tplc="9DD229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0E2803"/>
    <w:multiLevelType w:val="hybridMultilevel"/>
    <w:tmpl w:val="474A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73CF8"/>
    <w:multiLevelType w:val="hybridMultilevel"/>
    <w:tmpl w:val="FC722AE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3F066C"/>
    <w:multiLevelType w:val="hybridMultilevel"/>
    <w:tmpl w:val="4DB22DB0"/>
    <w:lvl w:ilvl="0" w:tplc="E4AE6A8E">
      <w:start w:val="1"/>
      <w:numFmt w:val="lowerRoman"/>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157B9"/>
    <w:multiLevelType w:val="hybridMultilevel"/>
    <w:tmpl w:val="FC722AE0"/>
    <w:lvl w:ilvl="0" w:tplc="88C470F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28037A"/>
    <w:multiLevelType w:val="multilevel"/>
    <w:tmpl w:val="7A323114"/>
    <w:lvl w:ilvl="0">
      <w:start w:val="1"/>
      <w:numFmt w:val="lowerLetter"/>
      <w:lvlText w:val="(%1)"/>
      <w:lvlJc w:val="left"/>
      <w:pPr>
        <w:ind w:left="396"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18" w15:restartNumberingAfterBreak="0">
    <w:nsid w:val="43B82156"/>
    <w:multiLevelType w:val="multilevel"/>
    <w:tmpl w:val="D28C030C"/>
    <w:lvl w:ilvl="0">
      <w:start w:val="1"/>
      <w:numFmt w:val="lowerRoman"/>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left"/>
      <w:pPr>
        <w:ind w:left="2016" w:hanging="36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19" w15:restartNumberingAfterBreak="0">
    <w:nsid w:val="4585426A"/>
    <w:multiLevelType w:val="hybridMultilevel"/>
    <w:tmpl w:val="882C613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0F742F"/>
    <w:multiLevelType w:val="hybridMultilevel"/>
    <w:tmpl w:val="54048426"/>
    <w:lvl w:ilvl="0" w:tplc="0809000F">
      <w:start w:val="3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CD4EE6"/>
    <w:multiLevelType w:val="hybridMultilevel"/>
    <w:tmpl w:val="E7DA57F0"/>
    <w:lvl w:ilvl="0" w:tplc="ED5685EA">
      <w:start w:val="1"/>
      <w:numFmt w:val="upperLetter"/>
      <w:lvlText w:val="%1."/>
      <w:lvlJc w:val="left"/>
      <w:pPr>
        <w:ind w:left="900" w:hanging="360"/>
      </w:pPr>
      <w:rPr>
        <w:sz w:val="22"/>
        <w:szCs w:val="22"/>
      </w:rPr>
    </w:lvl>
    <w:lvl w:ilvl="1" w:tplc="08090019">
      <w:start w:val="1"/>
      <w:numFmt w:val="lowerLetter"/>
      <w:lvlText w:val="%2."/>
      <w:lvlJc w:val="left"/>
      <w:pPr>
        <w:ind w:left="1620" w:hanging="360"/>
      </w:pPr>
    </w:lvl>
    <w:lvl w:ilvl="2" w:tplc="0809001B">
      <w:start w:val="1"/>
      <w:numFmt w:val="lowerRoman"/>
      <w:lvlText w:val="%3."/>
      <w:lvlJc w:val="right"/>
      <w:pPr>
        <w:ind w:left="2340" w:hanging="180"/>
      </w:pPr>
    </w:lvl>
    <w:lvl w:ilvl="3" w:tplc="0809000F">
      <w:start w:val="1"/>
      <w:numFmt w:val="decimal"/>
      <w:lvlText w:val="%4."/>
      <w:lvlJc w:val="left"/>
      <w:pPr>
        <w:ind w:left="3060" w:hanging="360"/>
      </w:pPr>
    </w:lvl>
    <w:lvl w:ilvl="4" w:tplc="08090019">
      <w:start w:val="1"/>
      <w:numFmt w:val="lowerLetter"/>
      <w:lvlText w:val="%5."/>
      <w:lvlJc w:val="left"/>
      <w:pPr>
        <w:ind w:left="3780" w:hanging="360"/>
      </w:pPr>
    </w:lvl>
    <w:lvl w:ilvl="5" w:tplc="0809001B">
      <w:start w:val="1"/>
      <w:numFmt w:val="lowerRoman"/>
      <w:lvlText w:val="%6."/>
      <w:lvlJc w:val="right"/>
      <w:pPr>
        <w:ind w:left="4500" w:hanging="180"/>
      </w:pPr>
    </w:lvl>
    <w:lvl w:ilvl="6" w:tplc="0809000F">
      <w:start w:val="1"/>
      <w:numFmt w:val="decimal"/>
      <w:lvlText w:val="%7."/>
      <w:lvlJc w:val="left"/>
      <w:pPr>
        <w:ind w:left="5220" w:hanging="360"/>
      </w:pPr>
    </w:lvl>
    <w:lvl w:ilvl="7" w:tplc="08090019">
      <w:start w:val="1"/>
      <w:numFmt w:val="lowerLetter"/>
      <w:lvlText w:val="%8."/>
      <w:lvlJc w:val="left"/>
      <w:pPr>
        <w:ind w:left="5940" w:hanging="360"/>
      </w:pPr>
    </w:lvl>
    <w:lvl w:ilvl="8" w:tplc="0809001B">
      <w:start w:val="1"/>
      <w:numFmt w:val="lowerRoman"/>
      <w:lvlText w:val="%9."/>
      <w:lvlJc w:val="right"/>
      <w:pPr>
        <w:ind w:left="6660" w:hanging="180"/>
      </w:pPr>
    </w:lvl>
  </w:abstractNum>
  <w:abstractNum w:abstractNumId="22" w15:restartNumberingAfterBreak="0">
    <w:nsid w:val="4CB27CD6"/>
    <w:multiLevelType w:val="multilevel"/>
    <w:tmpl w:val="D28C030C"/>
    <w:lvl w:ilvl="0">
      <w:start w:val="1"/>
      <w:numFmt w:val="lowerRoman"/>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left"/>
      <w:pPr>
        <w:ind w:left="2016" w:hanging="36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23" w15:restartNumberingAfterBreak="0">
    <w:nsid w:val="4EBD6AF4"/>
    <w:multiLevelType w:val="hybridMultilevel"/>
    <w:tmpl w:val="C84EFC20"/>
    <w:lvl w:ilvl="0" w:tplc="D202219C">
      <w:start w:val="1"/>
      <w:numFmt w:val="lowerRoman"/>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C10C1"/>
    <w:multiLevelType w:val="hybridMultilevel"/>
    <w:tmpl w:val="C09CA7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0BD28B0"/>
    <w:multiLevelType w:val="hybridMultilevel"/>
    <w:tmpl w:val="3E326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931A48"/>
    <w:multiLevelType w:val="hybridMultilevel"/>
    <w:tmpl w:val="34BEC282"/>
    <w:lvl w:ilvl="0" w:tplc="6E0E7AE6">
      <w:start w:val="1"/>
      <w:numFmt w:val="decimal"/>
      <w:lvlText w:val="%1."/>
      <w:lvlJc w:val="left"/>
      <w:pPr>
        <w:ind w:left="-1440" w:hanging="360"/>
      </w:pPr>
      <w:rPr>
        <w:rFonts w:hint="default"/>
        <w:color w:val="auto"/>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27" w15:restartNumberingAfterBreak="0">
    <w:nsid w:val="58C018EC"/>
    <w:multiLevelType w:val="hybridMultilevel"/>
    <w:tmpl w:val="5C72FF74"/>
    <w:lvl w:ilvl="0" w:tplc="CE845ADC">
      <w:start w:val="1"/>
      <w:numFmt w:val="lowerRoman"/>
      <w:lvlText w:val="(%1.)"/>
      <w:lvlJc w:val="left"/>
      <w:pPr>
        <w:ind w:left="1080" w:hanging="720"/>
      </w:pPr>
      <w:rPr>
        <w:rFonts w:hint="default"/>
      </w:rPr>
    </w:lvl>
    <w:lvl w:ilvl="1" w:tplc="329ABFFA">
      <w:start w:val="1"/>
      <w:numFmt w:val="lowerLetter"/>
      <w:lvlText w:val="(%2)"/>
      <w:lvlJc w:val="left"/>
      <w:pPr>
        <w:ind w:left="1069"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C20DFA"/>
    <w:multiLevelType w:val="hybridMultilevel"/>
    <w:tmpl w:val="B5E82D52"/>
    <w:lvl w:ilvl="0" w:tplc="421462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2601A3"/>
    <w:multiLevelType w:val="hybridMultilevel"/>
    <w:tmpl w:val="153CEA3C"/>
    <w:lvl w:ilvl="0" w:tplc="C57CB61A">
      <w:start w:val="1"/>
      <w:numFmt w:val="lowerRoman"/>
      <w:lvlText w:val="(%1.)"/>
      <w:lvlJc w:val="left"/>
      <w:pPr>
        <w:ind w:left="709" w:hanging="720"/>
      </w:pPr>
      <w:rPr>
        <w:rFonts w:hint="default"/>
      </w:rPr>
    </w:lvl>
    <w:lvl w:ilvl="1" w:tplc="329ABFFA">
      <w:start w:val="1"/>
      <w:numFmt w:val="lowerLetter"/>
      <w:lvlText w:val="(%2)"/>
      <w:lvlJc w:val="left"/>
      <w:pPr>
        <w:ind w:left="1069" w:hanging="360"/>
      </w:pPr>
      <w:rPr>
        <w:rFonts w:hint="default"/>
      </w:r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0" w15:restartNumberingAfterBreak="0">
    <w:nsid w:val="61565DD1"/>
    <w:multiLevelType w:val="hybridMultilevel"/>
    <w:tmpl w:val="7ACED488"/>
    <w:lvl w:ilvl="0" w:tplc="B0927CA6">
      <w:start w:val="1"/>
      <w:numFmt w:val="lowerRoman"/>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ED6686"/>
    <w:multiLevelType w:val="hybridMultilevel"/>
    <w:tmpl w:val="1962438C"/>
    <w:lvl w:ilvl="0" w:tplc="FBA80C96">
      <w:start w:val="1"/>
      <w:numFmt w:val="lowerRoman"/>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DD5124"/>
    <w:multiLevelType w:val="hybridMultilevel"/>
    <w:tmpl w:val="6E3EAED6"/>
    <w:lvl w:ilvl="0" w:tplc="4C9204E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E534586"/>
    <w:multiLevelType w:val="hybridMultilevel"/>
    <w:tmpl w:val="2C74D1AA"/>
    <w:lvl w:ilvl="0" w:tplc="CD023C78">
      <w:start w:val="3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3F62E2"/>
    <w:multiLevelType w:val="hybridMultilevel"/>
    <w:tmpl w:val="2C58B39A"/>
    <w:lvl w:ilvl="0" w:tplc="FFFFFFFF">
      <w:start w:val="1"/>
      <w:numFmt w:val="lowerRoman"/>
      <w:lvlText w:val="(%1.)"/>
      <w:lvlJc w:val="left"/>
      <w:pPr>
        <w:ind w:left="396" w:hanging="360"/>
      </w:pPr>
      <w:rPr>
        <w:rFonts w:hint="default"/>
      </w:rPr>
    </w:lvl>
    <w:lvl w:ilvl="1" w:tplc="FFFFFFFF">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35" w15:restartNumberingAfterBreak="0">
    <w:nsid w:val="710D3EF4"/>
    <w:multiLevelType w:val="hybridMultilevel"/>
    <w:tmpl w:val="CFFED3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378171F"/>
    <w:multiLevelType w:val="multilevel"/>
    <w:tmpl w:val="D28C030C"/>
    <w:lvl w:ilvl="0">
      <w:start w:val="1"/>
      <w:numFmt w:val="lowerRoman"/>
      <w:lvlText w:val="(%1.)"/>
      <w:lvlJc w:val="left"/>
      <w:pPr>
        <w:ind w:left="396" w:hanging="360"/>
      </w:pPr>
      <w:rPr>
        <w:rFonts w:hint="default"/>
      </w:rPr>
    </w:lvl>
    <w:lvl w:ilvl="1">
      <w:start w:val="1"/>
      <w:numFmt w:val="lowerLetter"/>
      <w:lvlText w:val="(%2)"/>
      <w:lvlJc w:val="left"/>
      <w:pPr>
        <w:ind w:left="1116" w:hanging="360"/>
      </w:pPr>
    </w:lvl>
    <w:lvl w:ilvl="2">
      <w:start w:val="1"/>
      <w:numFmt w:val="lowerRoman"/>
      <w:lvlText w:val="%3)"/>
      <w:lvlJc w:val="left"/>
      <w:pPr>
        <w:ind w:left="2016" w:hanging="36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7" w15:restartNumberingAfterBreak="0">
    <w:nsid w:val="78AB12DE"/>
    <w:multiLevelType w:val="hybridMultilevel"/>
    <w:tmpl w:val="090A039A"/>
    <w:lvl w:ilvl="0" w:tplc="E516FB5E">
      <w:start w:val="1"/>
      <w:numFmt w:val="lowerRoman"/>
      <w:lvlText w:val="(%1.)"/>
      <w:lvlJc w:val="left"/>
      <w:pPr>
        <w:ind w:left="709" w:hanging="72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8" w15:restartNumberingAfterBreak="0">
    <w:nsid w:val="7BE857E8"/>
    <w:multiLevelType w:val="hybridMultilevel"/>
    <w:tmpl w:val="EA3A36AC"/>
    <w:lvl w:ilvl="0" w:tplc="5EE6F5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2291B"/>
    <w:multiLevelType w:val="hybridMultilevel"/>
    <w:tmpl w:val="022CAC74"/>
    <w:lvl w:ilvl="0" w:tplc="E6D657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2704454">
    <w:abstractNumId w:val="26"/>
  </w:num>
  <w:num w:numId="2" w16cid:durableId="541021111">
    <w:abstractNumId w:val="0"/>
  </w:num>
  <w:num w:numId="3" w16cid:durableId="2096439401">
    <w:abstractNumId w:val="3"/>
  </w:num>
  <w:num w:numId="4" w16cid:durableId="1787239885">
    <w:abstractNumId w:val="7"/>
  </w:num>
  <w:num w:numId="5" w16cid:durableId="1009138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2477677">
    <w:abstractNumId w:val="10"/>
  </w:num>
  <w:num w:numId="7" w16cid:durableId="500855966">
    <w:abstractNumId w:val="17"/>
  </w:num>
  <w:num w:numId="8" w16cid:durableId="1984501868">
    <w:abstractNumId w:val="16"/>
  </w:num>
  <w:num w:numId="9" w16cid:durableId="1220895820">
    <w:abstractNumId w:val="9"/>
  </w:num>
  <w:num w:numId="10" w16cid:durableId="1072390789">
    <w:abstractNumId w:val="34"/>
  </w:num>
  <w:num w:numId="11" w16cid:durableId="353458864">
    <w:abstractNumId w:val="18"/>
  </w:num>
  <w:num w:numId="12" w16cid:durableId="1961301953">
    <w:abstractNumId w:val="22"/>
  </w:num>
  <w:num w:numId="13" w16cid:durableId="902762814">
    <w:abstractNumId w:val="36"/>
  </w:num>
  <w:num w:numId="14" w16cid:durableId="470252311">
    <w:abstractNumId w:val="1"/>
  </w:num>
  <w:num w:numId="15" w16cid:durableId="887643337">
    <w:abstractNumId w:val="29"/>
  </w:num>
  <w:num w:numId="16" w16cid:durableId="581335300">
    <w:abstractNumId w:val="11"/>
  </w:num>
  <w:num w:numId="17" w16cid:durableId="348870167">
    <w:abstractNumId w:val="27"/>
  </w:num>
  <w:num w:numId="18" w16cid:durableId="727148553">
    <w:abstractNumId w:val="31"/>
  </w:num>
  <w:num w:numId="19" w16cid:durableId="1756975376">
    <w:abstractNumId w:val="6"/>
  </w:num>
  <w:num w:numId="20" w16cid:durableId="827013576">
    <w:abstractNumId w:val="14"/>
  </w:num>
  <w:num w:numId="21" w16cid:durableId="804199828">
    <w:abstractNumId w:val="37"/>
  </w:num>
  <w:num w:numId="22" w16cid:durableId="1397826102">
    <w:abstractNumId w:val="28"/>
  </w:num>
  <w:num w:numId="23" w16cid:durableId="1646201091">
    <w:abstractNumId w:val="23"/>
  </w:num>
  <w:num w:numId="24" w16cid:durableId="1770195500">
    <w:abstractNumId w:val="39"/>
  </w:num>
  <w:num w:numId="25" w16cid:durableId="563834087">
    <w:abstractNumId w:val="19"/>
  </w:num>
  <w:num w:numId="26" w16cid:durableId="741607694">
    <w:abstractNumId w:val="8"/>
  </w:num>
  <w:num w:numId="27" w16cid:durableId="1433667495">
    <w:abstractNumId w:val="12"/>
  </w:num>
  <w:num w:numId="28" w16cid:durableId="1232739167">
    <w:abstractNumId w:val="25"/>
  </w:num>
  <w:num w:numId="29" w16cid:durableId="16856637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2634469">
    <w:abstractNumId w:val="15"/>
  </w:num>
  <w:num w:numId="31" w16cid:durableId="1777871246">
    <w:abstractNumId w:val="30"/>
  </w:num>
  <w:num w:numId="32" w16cid:durableId="5724237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8022287">
    <w:abstractNumId w:val="33"/>
  </w:num>
  <w:num w:numId="34" w16cid:durableId="235022411">
    <w:abstractNumId w:val="5"/>
  </w:num>
  <w:num w:numId="35" w16cid:durableId="482625794">
    <w:abstractNumId w:val="13"/>
  </w:num>
  <w:num w:numId="36" w16cid:durableId="226112220">
    <w:abstractNumId w:val="2"/>
  </w:num>
  <w:num w:numId="37" w16cid:durableId="1162545333">
    <w:abstractNumId w:val="38"/>
  </w:num>
  <w:num w:numId="38" w16cid:durableId="2044941832">
    <w:abstractNumId w:val="20"/>
  </w:num>
  <w:num w:numId="39" w16cid:durableId="9655453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04688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7432855">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89"/>
    <w:rsid w:val="000003A9"/>
    <w:rsid w:val="00012E73"/>
    <w:rsid w:val="00035CA3"/>
    <w:rsid w:val="00037995"/>
    <w:rsid w:val="00042CC9"/>
    <w:rsid w:val="00046A57"/>
    <w:rsid w:val="000518D7"/>
    <w:rsid w:val="00054522"/>
    <w:rsid w:val="000656E4"/>
    <w:rsid w:val="00065D99"/>
    <w:rsid w:val="00071418"/>
    <w:rsid w:val="00071927"/>
    <w:rsid w:val="0007231A"/>
    <w:rsid w:val="00074FA0"/>
    <w:rsid w:val="00075968"/>
    <w:rsid w:val="000772FF"/>
    <w:rsid w:val="000820CC"/>
    <w:rsid w:val="00082874"/>
    <w:rsid w:val="00083ECD"/>
    <w:rsid w:val="0009085F"/>
    <w:rsid w:val="000A088C"/>
    <w:rsid w:val="000B66C9"/>
    <w:rsid w:val="000C2E99"/>
    <w:rsid w:val="000C4598"/>
    <w:rsid w:val="000D26D4"/>
    <w:rsid w:val="000F125C"/>
    <w:rsid w:val="00101062"/>
    <w:rsid w:val="001037C1"/>
    <w:rsid w:val="0010683A"/>
    <w:rsid w:val="001113F8"/>
    <w:rsid w:val="00111A6F"/>
    <w:rsid w:val="00113A0E"/>
    <w:rsid w:val="00117831"/>
    <w:rsid w:val="0012054E"/>
    <w:rsid w:val="00121C89"/>
    <w:rsid w:val="00123FD5"/>
    <w:rsid w:val="00126179"/>
    <w:rsid w:val="00127E39"/>
    <w:rsid w:val="00130419"/>
    <w:rsid w:val="001306A8"/>
    <w:rsid w:val="00131776"/>
    <w:rsid w:val="0014372A"/>
    <w:rsid w:val="0015162A"/>
    <w:rsid w:val="0015209C"/>
    <w:rsid w:val="00157A23"/>
    <w:rsid w:val="0016134E"/>
    <w:rsid w:val="001624EB"/>
    <w:rsid w:val="0016383A"/>
    <w:rsid w:val="00163AD6"/>
    <w:rsid w:val="00166A55"/>
    <w:rsid w:val="00174659"/>
    <w:rsid w:val="00176035"/>
    <w:rsid w:val="00176701"/>
    <w:rsid w:val="001834EE"/>
    <w:rsid w:val="0018472B"/>
    <w:rsid w:val="00187B65"/>
    <w:rsid w:val="00190BAC"/>
    <w:rsid w:val="00191341"/>
    <w:rsid w:val="001B22F2"/>
    <w:rsid w:val="001B3CCE"/>
    <w:rsid w:val="001C0464"/>
    <w:rsid w:val="001D0643"/>
    <w:rsid w:val="001D1584"/>
    <w:rsid w:val="001D22C9"/>
    <w:rsid w:val="001D26C6"/>
    <w:rsid w:val="001D68A3"/>
    <w:rsid w:val="001E04D0"/>
    <w:rsid w:val="001E0A28"/>
    <w:rsid w:val="001E506D"/>
    <w:rsid w:val="001F103B"/>
    <w:rsid w:val="001F1294"/>
    <w:rsid w:val="001F19AC"/>
    <w:rsid w:val="001F412D"/>
    <w:rsid w:val="00202D36"/>
    <w:rsid w:val="00211300"/>
    <w:rsid w:val="002131B7"/>
    <w:rsid w:val="00216768"/>
    <w:rsid w:val="00216EA9"/>
    <w:rsid w:val="002212CF"/>
    <w:rsid w:val="0022278F"/>
    <w:rsid w:val="00227047"/>
    <w:rsid w:val="00230230"/>
    <w:rsid w:val="00230647"/>
    <w:rsid w:val="0023568E"/>
    <w:rsid w:val="00241625"/>
    <w:rsid w:val="00245795"/>
    <w:rsid w:val="00245E6E"/>
    <w:rsid w:val="00253818"/>
    <w:rsid w:val="002545EB"/>
    <w:rsid w:val="0026570C"/>
    <w:rsid w:val="002669D7"/>
    <w:rsid w:val="00271996"/>
    <w:rsid w:val="00273536"/>
    <w:rsid w:val="00275409"/>
    <w:rsid w:val="00280329"/>
    <w:rsid w:val="002837C2"/>
    <w:rsid w:val="0028714C"/>
    <w:rsid w:val="002918E4"/>
    <w:rsid w:val="00294E5A"/>
    <w:rsid w:val="002A01BA"/>
    <w:rsid w:val="002A2C41"/>
    <w:rsid w:val="002A4B05"/>
    <w:rsid w:val="002B2B6D"/>
    <w:rsid w:val="002B67F7"/>
    <w:rsid w:val="002E0BB2"/>
    <w:rsid w:val="002E7719"/>
    <w:rsid w:val="002F0F0B"/>
    <w:rsid w:val="002F3204"/>
    <w:rsid w:val="002F3F35"/>
    <w:rsid w:val="002F61B0"/>
    <w:rsid w:val="002F759F"/>
    <w:rsid w:val="00301C4A"/>
    <w:rsid w:val="00303974"/>
    <w:rsid w:val="00312048"/>
    <w:rsid w:val="00315921"/>
    <w:rsid w:val="003176C4"/>
    <w:rsid w:val="00324B5D"/>
    <w:rsid w:val="00334777"/>
    <w:rsid w:val="00343626"/>
    <w:rsid w:val="00343C01"/>
    <w:rsid w:val="0035117B"/>
    <w:rsid w:val="0036053E"/>
    <w:rsid w:val="00362DD1"/>
    <w:rsid w:val="00363A1D"/>
    <w:rsid w:val="00366980"/>
    <w:rsid w:val="003708D3"/>
    <w:rsid w:val="00373997"/>
    <w:rsid w:val="00374AC8"/>
    <w:rsid w:val="003811C8"/>
    <w:rsid w:val="00382415"/>
    <w:rsid w:val="00386F85"/>
    <w:rsid w:val="0039140B"/>
    <w:rsid w:val="00394329"/>
    <w:rsid w:val="00395F8C"/>
    <w:rsid w:val="003A48FC"/>
    <w:rsid w:val="003A557D"/>
    <w:rsid w:val="003A589D"/>
    <w:rsid w:val="003A6B57"/>
    <w:rsid w:val="003B2302"/>
    <w:rsid w:val="003C14B8"/>
    <w:rsid w:val="003C1E69"/>
    <w:rsid w:val="003C2269"/>
    <w:rsid w:val="003C355A"/>
    <w:rsid w:val="003C3719"/>
    <w:rsid w:val="003C397D"/>
    <w:rsid w:val="003C571C"/>
    <w:rsid w:val="003C69C5"/>
    <w:rsid w:val="003C6B13"/>
    <w:rsid w:val="003C76E1"/>
    <w:rsid w:val="003C78AF"/>
    <w:rsid w:val="003D0539"/>
    <w:rsid w:val="003D1C88"/>
    <w:rsid w:val="003D20CB"/>
    <w:rsid w:val="003D41DA"/>
    <w:rsid w:val="003D760A"/>
    <w:rsid w:val="003D78E5"/>
    <w:rsid w:val="003E3FA6"/>
    <w:rsid w:val="003E730D"/>
    <w:rsid w:val="003F2F25"/>
    <w:rsid w:val="00401305"/>
    <w:rsid w:val="0040512D"/>
    <w:rsid w:val="00407706"/>
    <w:rsid w:val="00412E5B"/>
    <w:rsid w:val="00414C24"/>
    <w:rsid w:val="00415852"/>
    <w:rsid w:val="00422C00"/>
    <w:rsid w:val="004235F4"/>
    <w:rsid w:val="00427966"/>
    <w:rsid w:val="00433163"/>
    <w:rsid w:val="00434095"/>
    <w:rsid w:val="004448DF"/>
    <w:rsid w:val="00446564"/>
    <w:rsid w:val="00463DB0"/>
    <w:rsid w:val="004709C2"/>
    <w:rsid w:val="00470C3D"/>
    <w:rsid w:val="00473B1F"/>
    <w:rsid w:val="004871A0"/>
    <w:rsid w:val="004874FE"/>
    <w:rsid w:val="00487756"/>
    <w:rsid w:val="00492712"/>
    <w:rsid w:val="00493A94"/>
    <w:rsid w:val="004B141C"/>
    <w:rsid w:val="004B18AC"/>
    <w:rsid w:val="004B41B9"/>
    <w:rsid w:val="004B7EF1"/>
    <w:rsid w:val="004C3B44"/>
    <w:rsid w:val="004C4A27"/>
    <w:rsid w:val="004D1E91"/>
    <w:rsid w:val="004E2707"/>
    <w:rsid w:val="004E34F4"/>
    <w:rsid w:val="004E6A35"/>
    <w:rsid w:val="004F01FF"/>
    <w:rsid w:val="004F7EBB"/>
    <w:rsid w:val="005052EF"/>
    <w:rsid w:val="00506225"/>
    <w:rsid w:val="00513850"/>
    <w:rsid w:val="00517CF1"/>
    <w:rsid w:val="00526A9A"/>
    <w:rsid w:val="005323A4"/>
    <w:rsid w:val="00533764"/>
    <w:rsid w:val="00537F19"/>
    <w:rsid w:val="005424FE"/>
    <w:rsid w:val="0054367B"/>
    <w:rsid w:val="00561C15"/>
    <w:rsid w:val="00561DC1"/>
    <w:rsid w:val="00562891"/>
    <w:rsid w:val="005716DC"/>
    <w:rsid w:val="005717E9"/>
    <w:rsid w:val="00576EFF"/>
    <w:rsid w:val="005770F9"/>
    <w:rsid w:val="00595955"/>
    <w:rsid w:val="005A06E6"/>
    <w:rsid w:val="005A0F4B"/>
    <w:rsid w:val="005B0C64"/>
    <w:rsid w:val="005B2B28"/>
    <w:rsid w:val="005B3EB7"/>
    <w:rsid w:val="005B4BEC"/>
    <w:rsid w:val="005C5019"/>
    <w:rsid w:val="005C5550"/>
    <w:rsid w:val="005D0E1B"/>
    <w:rsid w:val="005D2609"/>
    <w:rsid w:val="005D2BA9"/>
    <w:rsid w:val="005D31D2"/>
    <w:rsid w:val="005D62DF"/>
    <w:rsid w:val="005D7728"/>
    <w:rsid w:val="005E4229"/>
    <w:rsid w:val="005E7B06"/>
    <w:rsid w:val="005F631E"/>
    <w:rsid w:val="00603676"/>
    <w:rsid w:val="006038A6"/>
    <w:rsid w:val="00607D4F"/>
    <w:rsid w:val="00610D52"/>
    <w:rsid w:val="00615263"/>
    <w:rsid w:val="006202E9"/>
    <w:rsid w:val="006230A4"/>
    <w:rsid w:val="00625D7C"/>
    <w:rsid w:val="006270EE"/>
    <w:rsid w:val="0062731A"/>
    <w:rsid w:val="00627445"/>
    <w:rsid w:val="00631842"/>
    <w:rsid w:val="00636EA6"/>
    <w:rsid w:val="0064073E"/>
    <w:rsid w:val="00641E23"/>
    <w:rsid w:val="00642E99"/>
    <w:rsid w:val="00645E51"/>
    <w:rsid w:val="0065562A"/>
    <w:rsid w:val="00656534"/>
    <w:rsid w:val="00661563"/>
    <w:rsid w:val="00662100"/>
    <w:rsid w:val="006651E1"/>
    <w:rsid w:val="00672FF8"/>
    <w:rsid w:val="006779E9"/>
    <w:rsid w:val="00683DED"/>
    <w:rsid w:val="00690E40"/>
    <w:rsid w:val="00694CB0"/>
    <w:rsid w:val="00695C9A"/>
    <w:rsid w:val="00696161"/>
    <w:rsid w:val="0069741D"/>
    <w:rsid w:val="006A1012"/>
    <w:rsid w:val="006A13D4"/>
    <w:rsid w:val="006A389D"/>
    <w:rsid w:val="006A64B2"/>
    <w:rsid w:val="006B1647"/>
    <w:rsid w:val="006B2F7A"/>
    <w:rsid w:val="006C0551"/>
    <w:rsid w:val="006C0C6E"/>
    <w:rsid w:val="006C1417"/>
    <w:rsid w:val="006C1E12"/>
    <w:rsid w:val="006C4B6C"/>
    <w:rsid w:val="006C5230"/>
    <w:rsid w:val="006C54FA"/>
    <w:rsid w:val="006D0B74"/>
    <w:rsid w:val="006D1B8E"/>
    <w:rsid w:val="006D5A0D"/>
    <w:rsid w:val="006D6E59"/>
    <w:rsid w:val="006E7110"/>
    <w:rsid w:val="006F35B3"/>
    <w:rsid w:val="006F3FC4"/>
    <w:rsid w:val="006F5101"/>
    <w:rsid w:val="006F5D7C"/>
    <w:rsid w:val="006F65F9"/>
    <w:rsid w:val="00702D6F"/>
    <w:rsid w:val="00704B11"/>
    <w:rsid w:val="007072AD"/>
    <w:rsid w:val="00707B9A"/>
    <w:rsid w:val="00712024"/>
    <w:rsid w:val="00713D67"/>
    <w:rsid w:val="00720B97"/>
    <w:rsid w:val="00736595"/>
    <w:rsid w:val="0074262B"/>
    <w:rsid w:val="00745C08"/>
    <w:rsid w:val="007468FB"/>
    <w:rsid w:val="00746BD0"/>
    <w:rsid w:val="00746FEA"/>
    <w:rsid w:val="00751ACA"/>
    <w:rsid w:val="00751CFA"/>
    <w:rsid w:val="00762469"/>
    <w:rsid w:val="007704A4"/>
    <w:rsid w:val="00770E74"/>
    <w:rsid w:val="0077130D"/>
    <w:rsid w:val="00774522"/>
    <w:rsid w:val="00775BF8"/>
    <w:rsid w:val="0078399B"/>
    <w:rsid w:val="007839AA"/>
    <w:rsid w:val="00784FEB"/>
    <w:rsid w:val="00790B3E"/>
    <w:rsid w:val="007924C7"/>
    <w:rsid w:val="00793F33"/>
    <w:rsid w:val="007A0A4A"/>
    <w:rsid w:val="007A5191"/>
    <w:rsid w:val="007A6D28"/>
    <w:rsid w:val="007A73B6"/>
    <w:rsid w:val="007B0CD2"/>
    <w:rsid w:val="007B6995"/>
    <w:rsid w:val="007C11F3"/>
    <w:rsid w:val="007D4BBC"/>
    <w:rsid w:val="007D6690"/>
    <w:rsid w:val="007E056E"/>
    <w:rsid w:val="007E4884"/>
    <w:rsid w:val="007F0AE5"/>
    <w:rsid w:val="007F0E22"/>
    <w:rsid w:val="007F16EF"/>
    <w:rsid w:val="007F41E8"/>
    <w:rsid w:val="007F5E54"/>
    <w:rsid w:val="00801C19"/>
    <w:rsid w:val="00801D6C"/>
    <w:rsid w:val="008053BB"/>
    <w:rsid w:val="0081488A"/>
    <w:rsid w:val="00814D1A"/>
    <w:rsid w:val="0081605E"/>
    <w:rsid w:val="008168BE"/>
    <w:rsid w:val="008212CE"/>
    <w:rsid w:val="00822259"/>
    <w:rsid w:val="008239C0"/>
    <w:rsid w:val="00823FB0"/>
    <w:rsid w:val="008311C3"/>
    <w:rsid w:val="008500CF"/>
    <w:rsid w:val="008563C4"/>
    <w:rsid w:val="00857CAB"/>
    <w:rsid w:val="00861373"/>
    <w:rsid w:val="0086787A"/>
    <w:rsid w:val="00867C42"/>
    <w:rsid w:val="00875797"/>
    <w:rsid w:val="00877A4D"/>
    <w:rsid w:val="00897484"/>
    <w:rsid w:val="008A022B"/>
    <w:rsid w:val="008A0E65"/>
    <w:rsid w:val="008A1351"/>
    <w:rsid w:val="008A1622"/>
    <w:rsid w:val="008A30C5"/>
    <w:rsid w:val="008A585A"/>
    <w:rsid w:val="008A69A8"/>
    <w:rsid w:val="008B0496"/>
    <w:rsid w:val="008B16C3"/>
    <w:rsid w:val="008B74B4"/>
    <w:rsid w:val="008C6BD3"/>
    <w:rsid w:val="008C75C6"/>
    <w:rsid w:val="008D66BD"/>
    <w:rsid w:val="008D78B6"/>
    <w:rsid w:val="008E30FB"/>
    <w:rsid w:val="008E31F1"/>
    <w:rsid w:val="008E623B"/>
    <w:rsid w:val="008E761A"/>
    <w:rsid w:val="008F00F0"/>
    <w:rsid w:val="008F21EA"/>
    <w:rsid w:val="008F2C5E"/>
    <w:rsid w:val="008F3C8A"/>
    <w:rsid w:val="008F4957"/>
    <w:rsid w:val="008F4A70"/>
    <w:rsid w:val="008F5BD8"/>
    <w:rsid w:val="008F7C2A"/>
    <w:rsid w:val="00904EDC"/>
    <w:rsid w:val="009052B1"/>
    <w:rsid w:val="009065C9"/>
    <w:rsid w:val="00907D24"/>
    <w:rsid w:val="00917737"/>
    <w:rsid w:val="00922A30"/>
    <w:rsid w:val="00934C7C"/>
    <w:rsid w:val="00937FC3"/>
    <w:rsid w:val="00940547"/>
    <w:rsid w:val="009445EB"/>
    <w:rsid w:val="00944B2D"/>
    <w:rsid w:val="00955D93"/>
    <w:rsid w:val="00960565"/>
    <w:rsid w:val="0096141A"/>
    <w:rsid w:val="00962E99"/>
    <w:rsid w:val="00973546"/>
    <w:rsid w:val="009737A4"/>
    <w:rsid w:val="00973C70"/>
    <w:rsid w:val="00977707"/>
    <w:rsid w:val="009853DD"/>
    <w:rsid w:val="00986A54"/>
    <w:rsid w:val="00995704"/>
    <w:rsid w:val="00997E28"/>
    <w:rsid w:val="009A3E4F"/>
    <w:rsid w:val="009A50BC"/>
    <w:rsid w:val="009A79C7"/>
    <w:rsid w:val="009B09B1"/>
    <w:rsid w:val="009B1A6B"/>
    <w:rsid w:val="009B35A9"/>
    <w:rsid w:val="009B4C7E"/>
    <w:rsid w:val="009B6B9E"/>
    <w:rsid w:val="009C358A"/>
    <w:rsid w:val="009C43F9"/>
    <w:rsid w:val="009C5989"/>
    <w:rsid w:val="009C5EB0"/>
    <w:rsid w:val="009C78E5"/>
    <w:rsid w:val="009C7AA0"/>
    <w:rsid w:val="009D0391"/>
    <w:rsid w:val="009D672F"/>
    <w:rsid w:val="009E007F"/>
    <w:rsid w:val="009E12D3"/>
    <w:rsid w:val="009F3060"/>
    <w:rsid w:val="009F3100"/>
    <w:rsid w:val="009F4E25"/>
    <w:rsid w:val="009F51BC"/>
    <w:rsid w:val="009F5FF9"/>
    <w:rsid w:val="00A0106B"/>
    <w:rsid w:val="00A0475A"/>
    <w:rsid w:val="00A057CE"/>
    <w:rsid w:val="00A074B1"/>
    <w:rsid w:val="00A1562F"/>
    <w:rsid w:val="00A2379E"/>
    <w:rsid w:val="00A250BF"/>
    <w:rsid w:val="00A2658F"/>
    <w:rsid w:val="00A274C8"/>
    <w:rsid w:val="00A27AC9"/>
    <w:rsid w:val="00A32BBC"/>
    <w:rsid w:val="00A33DF7"/>
    <w:rsid w:val="00A35D0E"/>
    <w:rsid w:val="00A42BD0"/>
    <w:rsid w:val="00A43706"/>
    <w:rsid w:val="00A445B2"/>
    <w:rsid w:val="00A467DB"/>
    <w:rsid w:val="00A50788"/>
    <w:rsid w:val="00A62AD9"/>
    <w:rsid w:val="00A6345B"/>
    <w:rsid w:val="00A713A3"/>
    <w:rsid w:val="00A71DB8"/>
    <w:rsid w:val="00A71F67"/>
    <w:rsid w:val="00A7251E"/>
    <w:rsid w:val="00A7759E"/>
    <w:rsid w:val="00A80048"/>
    <w:rsid w:val="00A80AED"/>
    <w:rsid w:val="00A81A23"/>
    <w:rsid w:val="00A85E90"/>
    <w:rsid w:val="00A86B43"/>
    <w:rsid w:val="00A87830"/>
    <w:rsid w:val="00A8793D"/>
    <w:rsid w:val="00A91BEC"/>
    <w:rsid w:val="00A9445F"/>
    <w:rsid w:val="00A95D2D"/>
    <w:rsid w:val="00A9698F"/>
    <w:rsid w:val="00A97F21"/>
    <w:rsid w:val="00AA2FFA"/>
    <w:rsid w:val="00AA532F"/>
    <w:rsid w:val="00AA694F"/>
    <w:rsid w:val="00AA6C2F"/>
    <w:rsid w:val="00AA7929"/>
    <w:rsid w:val="00AB13BB"/>
    <w:rsid w:val="00AC149B"/>
    <w:rsid w:val="00AC27BF"/>
    <w:rsid w:val="00AC2DAB"/>
    <w:rsid w:val="00AD2E33"/>
    <w:rsid w:val="00AD3626"/>
    <w:rsid w:val="00AD4723"/>
    <w:rsid w:val="00AD4A63"/>
    <w:rsid w:val="00AE071A"/>
    <w:rsid w:val="00AE1670"/>
    <w:rsid w:val="00AE1D7F"/>
    <w:rsid w:val="00AE39D5"/>
    <w:rsid w:val="00AF4290"/>
    <w:rsid w:val="00B018A1"/>
    <w:rsid w:val="00B0333E"/>
    <w:rsid w:val="00B050C7"/>
    <w:rsid w:val="00B10845"/>
    <w:rsid w:val="00B15F9D"/>
    <w:rsid w:val="00B218E9"/>
    <w:rsid w:val="00B2266E"/>
    <w:rsid w:val="00B246C8"/>
    <w:rsid w:val="00B332B6"/>
    <w:rsid w:val="00B332ED"/>
    <w:rsid w:val="00B34EDA"/>
    <w:rsid w:val="00B379D9"/>
    <w:rsid w:val="00B41C37"/>
    <w:rsid w:val="00B42B05"/>
    <w:rsid w:val="00B45F3E"/>
    <w:rsid w:val="00B47521"/>
    <w:rsid w:val="00B50385"/>
    <w:rsid w:val="00B51AB3"/>
    <w:rsid w:val="00B56D71"/>
    <w:rsid w:val="00B61E05"/>
    <w:rsid w:val="00B62E92"/>
    <w:rsid w:val="00B64F17"/>
    <w:rsid w:val="00B67B00"/>
    <w:rsid w:val="00B706B5"/>
    <w:rsid w:val="00B7540B"/>
    <w:rsid w:val="00B8521E"/>
    <w:rsid w:val="00B85D82"/>
    <w:rsid w:val="00B8670C"/>
    <w:rsid w:val="00B9111A"/>
    <w:rsid w:val="00B92C1E"/>
    <w:rsid w:val="00B945C2"/>
    <w:rsid w:val="00BA430A"/>
    <w:rsid w:val="00BA5811"/>
    <w:rsid w:val="00BB0AFB"/>
    <w:rsid w:val="00BB18AD"/>
    <w:rsid w:val="00BC0592"/>
    <w:rsid w:val="00BC0BF2"/>
    <w:rsid w:val="00BC44B2"/>
    <w:rsid w:val="00BE6900"/>
    <w:rsid w:val="00BF1110"/>
    <w:rsid w:val="00BF208E"/>
    <w:rsid w:val="00BF2F4D"/>
    <w:rsid w:val="00C00854"/>
    <w:rsid w:val="00C053B8"/>
    <w:rsid w:val="00C07131"/>
    <w:rsid w:val="00C07307"/>
    <w:rsid w:val="00C10E14"/>
    <w:rsid w:val="00C14890"/>
    <w:rsid w:val="00C20749"/>
    <w:rsid w:val="00C37BD9"/>
    <w:rsid w:val="00C4085E"/>
    <w:rsid w:val="00C4298A"/>
    <w:rsid w:val="00C43FEB"/>
    <w:rsid w:val="00C502C1"/>
    <w:rsid w:val="00C5343C"/>
    <w:rsid w:val="00C57630"/>
    <w:rsid w:val="00C6171A"/>
    <w:rsid w:val="00C72CF6"/>
    <w:rsid w:val="00C741F4"/>
    <w:rsid w:val="00C75D78"/>
    <w:rsid w:val="00C83CE6"/>
    <w:rsid w:val="00C87D1A"/>
    <w:rsid w:val="00C900E6"/>
    <w:rsid w:val="00C91D48"/>
    <w:rsid w:val="00C922E1"/>
    <w:rsid w:val="00C9556F"/>
    <w:rsid w:val="00CA00A6"/>
    <w:rsid w:val="00CA00B6"/>
    <w:rsid w:val="00CA252F"/>
    <w:rsid w:val="00CA2710"/>
    <w:rsid w:val="00CA2C54"/>
    <w:rsid w:val="00CA3FD5"/>
    <w:rsid w:val="00CB7DE7"/>
    <w:rsid w:val="00CC63EC"/>
    <w:rsid w:val="00CD462F"/>
    <w:rsid w:val="00CD580C"/>
    <w:rsid w:val="00CD7138"/>
    <w:rsid w:val="00CE23EB"/>
    <w:rsid w:val="00CF4C54"/>
    <w:rsid w:val="00CF5010"/>
    <w:rsid w:val="00CF5CE7"/>
    <w:rsid w:val="00CF6978"/>
    <w:rsid w:val="00CF6B6B"/>
    <w:rsid w:val="00CF7058"/>
    <w:rsid w:val="00CF705B"/>
    <w:rsid w:val="00D03D78"/>
    <w:rsid w:val="00D0654E"/>
    <w:rsid w:val="00D13484"/>
    <w:rsid w:val="00D1744F"/>
    <w:rsid w:val="00D2257C"/>
    <w:rsid w:val="00D25E93"/>
    <w:rsid w:val="00D31B84"/>
    <w:rsid w:val="00D31EB3"/>
    <w:rsid w:val="00D31FF6"/>
    <w:rsid w:val="00D328D0"/>
    <w:rsid w:val="00D575DB"/>
    <w:rsid w:val="00D61356"/>
    <w:rsid w:val="00D617A3"/>
    <w:rsid w:val="00D6215F"/>
    <w:rsid w:val="00D624B3"/>
    <w:rsid w:val="00D64EE0"/>
    <w:rsid w:val="00D659E1"/>
    <w:rsid w:val="00D668EF"/>
    <w:rsid w:val="00D67E21"/>
    <w:rsid w:val="00D71959"/>
    <w:rsid w:val="00D72B9E"/>
    <w:rsid w:val="00D8626F"/>
    <w:rsid w:val="00D87206"/>
    <w:rsid w:val="00D90913"/>
    <w:rsid w:val="00D916D9"/>
    <w:rsid w:val="00D92A2C"/>
    <w:rsid w:val="00D973A1"/>
    <w:rsid w:val="00DA6DF1"/>
    <w:rsid w:val="00DB02B8"/>
    <w:rsid w:val="00DB164F"/>
    <w:rsid w:val="00DB5142"/>
    <w:rsid w:val="00DB624D"/>
    <w:rsid w:val="00DC2513"/>
    <w:rsid w:val="00DC51F7"/>
    <w:rsid w:val="00DD09B0"/>
    <w:rsid w:val="00DE151D"/>
    <w:rsid w:val="00DE2473"/>
    <w:rsid w:val="00DE5F00"/>
    <w:rsid w:val="00DF7061"/>
    <w:rsid w:val="00E1784A"/>
    <w:rsid w:val="00E2291A"/>
    <w:rsid w:val="00E25D2E"/>
    <w:rsid w:val="00E30767"/>
    <w:rsid w:val="00E32A86"/>
    <w:rsid w:val="00E33E2D"/>
    <w:rsid w:val="00E34AAF"/>
    <w:rsid w:val="00E3644A"/>
    <w:rsid w:val="00E41F42"/>
    <w:rsid w:val="00E448C2"/>
    <w:rsid w:val="00E461D1"/>
    <w:rsid w:val="00E47F64"/>
    <w:rsid w:val="00E507A6"/>
    <w:rsid w:val="00E52BAE"/>
    <w:rsid w:val="00E6301D"/>
    <w:rsid w:val="00E72D7C"/>
    <w:rsid w:val="00E76C13"/>
    <w:rsid w:val="00E7730A"/>
    <w:rsid w:val="00E77375"/>
    <w:rsid w:val="00E77A2C"/>
    <w:rsid w:val="00E80311"/>
    <w:rsid w:val="00E831FF"/>
    <w:rsid w:val="00E83C7A"/>
    <w:rsid w:val="00E87B2E"/>
    <w:rsid w:val="00E94F29"/>
    <w:rsid w:val="00EA0122"/>
    <w:rsid w:val="00EA5A9A"/>
    <w:rsid w:val="00EA7F53"/>
    <w:rsid w:val="00EB0467"/>
    <w:rsid w:val="00EB6B47"/>
    <w:rsid w:val="00EC1D8C"/>
    <w:rsid w:val="00ED5142"/>
    <w:rsid w:val="00ED5B24"/>
    <w:rsid w:val="00ED7513"/>
    <w:rsid w:val="00ED7AD4"/>
    <w:rsid w:val="00EE0C02"/>
    <w:rsid w:val="00EE71F4"/>
    <w:rsid w:val="00EF2168"/>
    <w:rsid w:val="00F001A5"/>
    <w:rsid w:val="00F01514"/>
    <w:rsid w:val="00F07502"/>
    <w:rsid w:val="00F234CF"/>
    <w:rsid w:val="00F2402E"/>
    <w:rsid w:val="00F30CD7"/>
    <w:rsid w:val="00F31D04"/>
    <w:rsid w:val="00F3242F"/>
    <w:rsid w:val="00F4635E"/>
    <w:rsid w:val="00F47ADC"/>
    <w:rsid w:val="00F558EE"/>
    <w:rsid w:val="00F60EBD"/>
    <w:rsid w:val="00F611F1"/>
    <w:rsid w:val="00F612F1"/>
    <w:rsid w:val="00F63B57"/>
    <w:rsid w:val="00F644BA"/>
    <w:rsid w:val="00F64C11"/>
    <w:rsid w:val="00F723DC"/>
    <w:rsid w:val="00F7306E"/>
    <w:rsid w:val="00F77674"/>
    <w:rsid w:val="00F77BD4"/>
    <w:rsid w:val="00F82E5A"/>
    <w:rsid w:val="00F85FAC"/>
    <w:rsid w:val="00F90D67"/>
    <w:rsid w:val="00F9432A"/>
    <w:rsid w:val="00F94ACF"/>
    <w:rsid w:val="00F96E7E"/>
    <w:rsid w:val="00FA5F7B"/>
    <w:rsid w:val="00FB036E"/>
    <w:rsid w:val="00FB1B7D"/>
    <w:rsid w:val="00FB64FC"/>
    <w:rsid w:val="00FB73AA"/>
    <w:rsid w:val="00FC1677"/>
    <w:rsid w:val="00FC39C0"/>
    <w:rsid w:val="00FD2E32"/>
    <w:rsid w:val="00FD7F6F"/>
    <w:rsid w:val="00FE15B1"/>
    <w:rsid w:val="00FE4FCB"/>
    <w:rsid w:val="00FF77E2"/>
    <w:rsid w:val="00FF7E13"/>
    <w:rsid w:val="0A5C2300"/>
    <w:rsid w:val="0D0B7FA6"/>
    <w:rsid w:val="102AB7BC"/>
    <w:rsid w:val="18EDBBB8"/>
    <w:rsid w:val="1B3A505B"/>
    <w:rsid w:val="2311CE61"/>
    <w:rsid w:val="2B8ABC02"/>
    <w:rsid w:val="3C7E898B"/>
    <w:rsid w:val="439CE1E9"/>
    <w:rsid w:val="4C97233A"/>
    <w:rsid w:val="5B14DB3A"/>
    <w:rsid w:val="63F7231E"/>
    <w:rsid w:val="68A0310D"/>
    <w:rsid w:val="6B6D548B"/>
    <w:rsid w:val="6E2049B7"/>
    <w:rsid w:val="6E8C35CA"/>
    <w:rsid w:val="7D191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76025"/>
  <w15:chartTrackingRefBased/>
  <w15:docId w15:val="{67DD0700-EFDB-43F9-9943-C96118BB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9B"/>
  </w:style>
  <w:style w:type="paragraph" w:styleId="Heading1">
    <w:name w:val="heading 1"/>
    <w:basedOn w:val="Normal"/>
    <w:next w:val="Normal"/>
    <w:link w:val="Heading1Char"/>
    <w:autoRedefine/>
    <w:uiPriority w:val="9"/>
    <w:qFormat/>
    <w:rsid w:val="004235F4"/>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14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140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140B"/>
    <w:pPr>
      <w:spacing w:after="0" w:line="240" w:lineRule="auto"/>
    </w:pPr>
  </w:style>
  <w:style w:type="character" w:customStyle="1" w:styleId="Heading1Char">
    <w:name w:val="Heading 1 Char"/>
    <w:basedOn w:val="DefaultParagraphFont"/>
    <w:link w:val="Heading1"/>
    <w:uiPriority w:val="9"/>
    <w:rsid w:val="004235F4"/>
    <w:rPr>
      <w:rFonts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rsid w:val="0039140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9140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126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484"/>
    <w:pPr>
      <w:ind w:left="720"/>
      <w:contextualSpacing/>
    </w:pPr>
  </w:style>
  <w:style w:type="character" w:styleId="Hyperlink">
    <w:name w:val="Hyperlink"/>
    <w:basedOn w:val="DefaultParagraphFont"/>
    <w:uiPriority w:val="99"/>
    <w:unhideWhenUsed/>
    <w:rsid w:val="009F5FF9"/>
    <w:rPr>
      <w:color w:val="0563C1"/>
      <w:u w:val="single"/>
    </w:rPr>
  </w:style>
  <w:style w:type="paragraph" w:styleId="PlainText">
    <w:name w:val="Plain Text"/>
    <w:basedOn w:val="Normal"/>
    <w:link w:val="PlainTextChar"/>
    <w:uiPriority w:val="99"/>
    <w:semiHidden/>
    <w:unhideWhenUsed/>
    <w:rsid w:val="000C4598"/>
    <w:pPr>
      <w:spacing w:after="0" w:line="240" w:lineRule="auto"/>
    </w:pPr>
    <w:rPr>
      <w:rFonts w:eastAsia="Times New Roman"/>
      <w:szCs w:val="21"/>
    </w:rPr>
  </w:style>
  <w:style w:type="character" w:customStyle="1" w:styleId="PlainTextChar">
    <w:name w:val="Plain Text Char"/>
    <w:basedOn w:val="DefaultParagraphFont"/>
    <w:link w:val="PlainText"/>
    <w:uiPriority w:val="99"/>
    <w:semiHidden/>
    <w:rsid w:val="000C4598"/>
    <w:rPr>
      <w:rFonts w:eastAsia="Times New Roman"/>
      <w:szCs w:val="21"/>
    </w:rPr>
  </w:style>
  <w:style w:type="paragraph" w:customStyle="1" w:styleId="Default">
    <w:name w:val="Default"/>
    <w:rsid w:val="00E52BAE"/>
    <w:pPr>
      <w:autoSpaceDE w:val="0"/>
      <w:autoSpaceDN w:val="0"/>
      <w:adjustRightInd w:val="0"/>
      <w:spacing w:after="0" w:line="240" w:lineRule="auto"/>
    </w:pPr>
    <w:rPr>
      <w:rFonts w:ascii="Verdana" w:hAnsi="Verdana" w:cs="Verdana"/>
      <w:color w:val="000000"/>
      <w:szCs w:val="24"/>
    </w:rPr>
  </w:style>
  <w:style w:type="paragraph" w:styleId="Header">
    <w:name w:val="header"/>
    <w:basedOn w:val="Normal"/>
    <w:link w:val="HeaderChar"/>
    <w:uiPriority w:val="99"/>
    <w:unhideWhenUsed/>
    <w:rsid w:val="004D1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E91"/>
  </w:style>
  <w:style w:type="paragraph" w:styleId="Footer">
    <w:name w:val="footer"/>
    <w:basedOn w:val="Normal"/>
    <w:link w:val="FooterChar"/>
    <w:uiPriority w:val="99"/>
    <w:unhideWhenUsed/>
    <w:rsid w:val="004D1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E91"/>
  </w:style>
  <w:style w:type="character" w:styleId="UnresolvedMention">
    <w:name w:val="Unresolved Mention"/>
    <w:basedOn w:val="DefaultParagraphFont"/>
    <w:uiPriority w:val="99"/>
    <w:semiHidden/>
    <w:unhideWhenUsed/>
    <w:rsid w:val="00E3644A"/>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A0E65"/>
    <w:pPr>
      <w:spacing w:after="0" w:line="240" w:lineRule="auto"/>
    </w:pPr>
  </w:style>
  <w:style w:type="paragraph" w:styleId="CommentSubject">
    <w:name w:val="annotation subject"/>
    <w:basedOn w:val="CommentText"/>
    <w:next w:val="CommentText"/>
    <w:link w:val="CommentSubjectChar"/>
    <w:uiPriority w:val="99"/>
    <w:semiHidden/>
    <w:unhideWhenUsed/>
    <w:rsid w:val="00707B9A"/>
    <w:rPr>
      <w:b/>
      <w:bCs/>
    </w:rPr>
  </w:style>
  <w:style w:type="character" w:customStyle="1" w:styleId="CommentSubjectChar">
    <w:name w:val="Comment Subject Char"/>
    <w:basedOn w:val="CommentTextChar"/>
    <w:link w:val="CommentSubject"/>
    <w:uiPriority w:val="99"/>
    <w:semiHidden/>
    <w:rsid w:val="00707B9A"/>
    <w:rPr>
      <w:b/>
      <w:bCs/>
      <w:sz w:val="20"/>
      <w:szCs w:val="20"/>
    </w:rPr>
  </w:style>
  <w:style w:type="paragraph" w:customStyle="1" w:styleId="paragraph">
    <w:name w:val="paragraph"/>
    <w:basedOn w:val="Normal"/>
    <w:rsid w:val="00CE23EB"/>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E23EB"/>
  </w:style>
  <w:style w:type="character" w:customStyle="1" w:styleId="eop">
    <w:name w:val="eop"/>
    <w:basedOn w:val="DefaultParagraphFont"/>
    <w:rsid w:val="00CE23EB"/>
  </w:style>
  <w:style w:type="paragraph" w:styleId="FootnoteText">
    <w:name w:val="footnote text"/>
    <w:basedOn w:val="Normal"/>
    <w:link w:val="FootnoteTextChar"/>
    <w:uiPriority w:val="99"/>
    <w:semiHidden/>
    <w:unhideWhenUsed/>
    <w:rsid w:val="006C523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C5230"/>
    <w:rPr>
      <w:rFonts w:asciiTheme="minorHAnsi" w:hAnsiTheme="minorHAnsi"/>
      <w:sz w:val="20"/>
      <w:szCs w:val="20"/>
    </w:rPr>
  </w:style>
  <w:style w:type="character" w:styleId="FootnoteReference">
    <w:name w:val="footnote reference"/>
    <w:basedOn w:val="DefaultParagraphFont"/>
    <w:uiPriority w:val="99"/>
    <w:semiHidden/>
    <w:unhideWhenUsed/>
    <w:rsid w:val="006C5230"/>
    <w:rPr>
      <w:vertAlign w:val="superscript"/>
    </w:rPr>
  </w:style>
  <w:style w:type="character" w:customStyle="1" w:styleId="address">
    <w:name w:val="address"/>
    <w:basedOn w:val="DefaultParagraphFont"/>
    <w:rsid w:val="00E41F42"/>
  </w:style>
  <w:style w:type="character" w:customStyle="1" w:styleId="ui-provider">
    <w:name w:val="ui-provider"/>
    <w:basedOn w:val="DefaultParagraphFont"/>
    <w:rsid w:val="00446564"/>
  </w:style>
  <w:style w:type="paragraph" w:customStyle="1" w:styleId="Arial12">
    <w:name w:val="Arial 12"/>
    <w:basedOn w:val="Normal"/>
    <w:link w:val="Arial12Char"/>
    <w:qFormat/>
    <w:rsid w:val="00A32BBC"/>
    <w:pPr>
      <w:autoSpaceDE w:val="0"/>
      <w:autoSpaceDN w:val="0"/>
      <w:adjustRightInd w:val="0"/>
      <w:spacing w:after="0" w:line="240" w:lineRule="auto"/>
    </w:pPr>
    <w:rPr>
      <w:rFonts w:eastAsia="Times New Roman" w:cs="Arial"/>
      <w:szCs w:val="24"/>
      <w:lang w:eastAsia="en-GB"/>
    </w:rPr>
  </w:style>
  <w:style w:type="character" w:customStyle="1" w:styleId="Arial12Char">
    <w:name w:val="Arial 12 Char"/>
    <w:basedOn w:val="DefaultParagraphFont"/>
    <w:link w:val="Arial12"/>
    <w:rsid w:val="00A32BBC"/>
    <w:rPr>
      <w:rFonts w:eastAsia="Times New Roman"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0900">
      <w:bodyDiv w:val="1"/>
      <w:marLeft w:val="0"/>
      <w:marRight w:val="0"/>
      <w:marTop w:val="0"/>
      <w:marBottom w:val="0"/>
      <w:divBdr>
        <w:top w:val="none" w:sz="0" w:space="0" w:color="auto"/>
        <w:left w:val="none" w:sz="0" w:space="0" w:color="auto"/>
        <w:bottom w:val="none" w:sz="0" w:space="0" w:color="auto"/>
        <w:right w:val="none" w:sz="0" w:space="0" w:color="auto"/>
      </w:divBdr>
    </w:div>
    <w:div w:id="206916845">
      <w:bodyDiv w:val="1"/>
      <w:marLeft w:val="0"/>
      <w:marRight w:val="0"/>
      <w:marTop w:val="0"/>
      <w:marBottom w:val="0"/>
      <w:divBdr>
        <w:top w:val="none" w:sz="0" w:space="0" w:color="auto"/>
        <w:left w:val="none" w:sz="0" w:space="0" w:color="auto"/>
        <w:bottom w:val="none" w:sz="0" w:space="0" w:color="auto"/>
        <w:right w:val="none" w:sz="0" w:space="0" w:color="auto"/>
      </w:divBdr>
    </w:div>
    <w:div w:id="235407010">
      <w:bodyDiv w:val="1"/>
      <w:marLeft w:val="0"/>
      <w:marRight w:val="0"/>
      <w:marTop w:val="0"/>
      <w:marBottom w:val="0"/>
      <w:divBdr>
        <w:top w:val="none" w:sz="0" w:space="0" w:color="auto"/>
        <w:left w:val="none" w:sz="0" w:space="0" w:color="auto"/>
        <w:bottom w:val="none" w:sz="0" w:space="0" w:color="auto"/>
        <w:right w:val="none" w:sz="0" w:space="0" w:color="auto"/>
      </w:divBdr>
    </w:div>
    <w:div w:id="268899795">
      <w:bodyDiv w:val="1"/>
      <w:marLeft w:val="0"/>
      <w:marRight w:val="0"/>
      <w:marTop w:val="0"/>
      <w:marBottom w:val="0"/>
      <w:divBdr>
        <w:top w:val="none" w:sz="0" w:space="0" w:color="auto"/>
        <w:left w:val="none" w:sz="0" w:space="0" w:color="auto"/>
        <w:bottom w:val="none" w:sz="0" w:space="0" w:color="auto"/>
        <w:right w:val="none" w:sz="0" w:space="0" w:color="auto"/>
      </w:divBdr>
    </w:div>
    <w:div w:id="410856492">
      <w:bodyDiv w:val="1"/>
      <w:marLeft w:val="0"/>
      <w:marRight w:val="0"/>
      <w:marTop w:val="0"/>
      <w:marBottom w:val="0"/>
      <w:divBdr>
        <w:top w:val="none" w:sz="0" w:space="0" w:color="auto"/>
        <w:left w:val="none" w:sz="0" w:space="0" w:color="auto"/>
        <w:bottom w:val="none" w:sz="0" w:space="0" w:color="auto"/>
        <w:right w:val="none" w:sz="0" w:space="0" w:color="auto"/>
      </w:divBdr>
      <w:divsChild>
        <w:div w:id="679091014">
          <w:marLeft w:val="0"/>
          <w:marRight w:val="0"/>
          <w:marTop w:val="0"/>
          <w:marBottom w:val="0"/>
          <w:divBdr>
            <w:top w:val="none" w:sz="0" w:space="0" w:color="auto"/>
            <w:left w:val="none" w:sz="0" w:space="0" w:color="auto"/>
            <w:bottom w:val="none" w:sz="0" w:space="0" w:color="auto"/>
            <w:right w:val="none" w:sz="0" w:space="0" w:color="auto"/>
          </w:divBdr>
        </w:div>
        <w:div w:id="1287079796">
          <w:marLeft w:val="0"/>
          <w:marRight w:val="0"/>
          <w:marTop w:val="0"/>
          <w:marBottom w:val="0"/>
          <w:divBdr>
            <w:top w:val="none" w:sz="0" w:space="0" w:color="auto"/>
            <w:left w:val="none" w:sz="0" w:space="0" w:color="auto"/>
            <w:bottom w:val="none" w:sz="0" w:space="0" w:color="auto"/>
            <w:right w:val="none" w:sz="0" w:space="0" w:color="auto"/>
          </w:divBdr>
        </w:div>
        <w:div w:id="1302268165">
          <w:marLeft w:val="0"/>
          <w:marRight w:val="0"/>
          <w:marTop w:val="0"/>
          <w:marBottom w:val="0"/>
          <w:divBdr>
            <w:top w:val="none" w:sz="0" w:space="0" w:color="auto"/>
            <w:left w:val="none" w:sz="0" w:space="0" w:color="auto"/>
            <w:bottom w:val="none" w:sz="0" w:space="0" w:color="auto"/>
            <w:right w:val="none" w:sz="0" w:space="0" w:color="auto"/>
          </w:divBdr>
        </w:div>
        <w:div w:id="123041607">
          <w:marLeft w:val="0"/>
          <w:marRight w:val="0"/>
          <w:marTop w:val="0"/>
          <w:marBottom w:val="0"/>
          <w:divBdr>
            <w:top w:val="none" w:sz="0" w:space="0" w:color="auto"/>
            <w:left w:val="none" w:sz="0" w:space="0" w:color="auto"/>
            <w:bottom w:val="none" w:sz="0" w:space="0" w:color="auto"/>
            <w:right w:val="none" w:sz="0" w:space="0" w:color="auto"/>
          </w:divBdr>
        </w:div>
      </w:divsChild>
    </w:div>
    <w:div w:id="418720170">
      <w:bodyDiv w:val="1"/>
      <w:marLeft w:val="0"/>
      <w:marRight w:val="0"/>
      <w:marTop w:val="0"/>
      <w:marBottom w:val="0"/>
      <w:divBdr>
        <w:top w:val="none" w:sz="0" w:space="0" w:color="auto"/>
        <w:left w:val="none" w:sz="0" w:space="0" w:color="auto"/>
        <w:bottom w:val="none" w:sz="0" w:space="0" w:color="auto"/>
        <w:right w:val="none" w:sz="0" w:space="0" w:color="auto"/>
      </w:divBdr>
    </w:div>
    <w:div w:id="434060672">
      <w:bodyDiv w:val="1"/>
      <w:marLeft w:val="0"/>
      <w:marRight w:val="0"/>
      <w:marTop w:val="0"/>
      <w:marBottom w:val="0"/>
      <w:divBdr>
        <w:top w:val="none" w:sz="0" w:space="0" w:color="auto"/>
        <w:left w:val="none" w:sz="0" w:space="0" w:color="auto"/>
        <w:bottom w:val="none" w:sz="0" w:space="0" w:color="auto"/>
        <w:right w:val="none" w:sz="0" w:space="0" w:color="auto"/>
      </w:divBdr>
      <w:divsChild>
        <w:div w:id="1687631698">
          <w:marLeft w:val="0"/>
          <w:marRight w:val="0"/>
          <w:marTop w:val="0"/>
          <w:marBottom w:val="0"/>
          <w:divBdr>
            <w:top w:val="none" w:sz="0" w:space="0" w:color="auto"/>
            <w:left w:val="none" w:sz="0" w:space="0" w:color="auto"/>
            <w:bottom w:val="none" w:sz="0" w:space="0" w:color="auto"/>
            <w:right w:val="none" w:sz="0" w:space="0" w:color="auto"/>
          </w:divBdr>
          <w:divsChild>
            <w:div w:id="426266098">
              <w:marLeft w:val="0"/>
              <w:marRight w:val="0"/>
              <w:marTop w:val="0"/>
              <w:marBottom w:val="0"/>
              <w:divBdr>
                <w:top w:val="none" w:sz="0" w:space="0" w:color="auto"/>
                <w:left w:val="none" w:sz="0" w:space="0" w:color="auto"/>
                <w:bottom w:val="none" w:sz="0" w:space="0" w:color="auto"/>
                <w:right w:val="none" w:sz="0" w:space="0" w:color="auto"/>
              </w:divBdr>
            </w:div>
          </w:divsChild>
        </w:div>
        <w:div w:id="70279656">
          <w:marLeft w:val="0"/>
          <w:marRight w:val="0"/>
          <w:marTop w:val="0"/>
          <w:marBottom w:val="0"/>
          <w:divBdr>
            <w:top w:val="none" w:sz="0" w:space="0" w:color="auto"/>
            <w:left w:val="none" w:sz="0" w:space="0" w:color="auto"/>
            <w:bottom w:val="none" w:sz="0" w:space="0" w:color="auto"/>
            <w:right w:val="none" w:sz="0" w:space="0" w:color="auto"/>
          </w:divBdr>
          <w:divsChild>
            <w:div w:id="1879927912">
              <w:marLeft w:val="0"/>
              <w:marRight w:val="0"/>
              <w:marTop w:val="0"/>
              <w:marBottom w:val="0"/>
              <w:divBdr>
                <w:top w:val="none" w:sz="0" w:space="0" w:color="auto"/>
                <w:left w:val="none" w:sz="0" w:space="0" w:color="auto"/>
                <w:bottom w:val="none" w:sz="0" w:space="0" w:color="auto"/>
                <w:right w:val="none" w:sz="0" w:space="0" w:color="auto"/>
              </w:divBdr>
            </w:div>
            <w:div w:id="2073115175">
              <w:marLeft w:val="0"/>
              <w:marRight w:val="0"/>
              <w:marTop w:val="0"/>
              <w:marBottom w:val="0"/>
              <w:divBdr>
                <w:top w:val="none" w:sz="0" w:space="0" w:color="auto"/>
                <w:left w:val="none" w:sz="0" w:space="0" w:color="auto"/>
                <w:bottom w:val="none" w:sz="0" w:space="0" w:color="auto"/>
                <w:right w:val="none" w:sz="0" w:space="0" w:color="auto"/>
              </w:divBdr>
            </w:div>
            <w:div w:id="251744411">
              <w:marLeft w:val="0"/>
              <w:marRight w:val="0"/>
              <w:marTop w:val="0"/>
              <w:marBottom w:val="0"/>
              <w:divBdr>
                <w:top w:val="none" w:sz="0" w:space="0" w:color="auto"/>
                <w:left w:val="none" w:sz="0" w:space="0" w:color="auto"/>
                <w:bottom w:val="none" w:sz="0" w:space="0" w:color="auto"/>
                <w:right w:val="none" w:sz="0" w:space="0" w:color="auto"/>
              </w:divBdr>
            </w:div>
            <w:div w:id="18460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0370">
      <w:bodyDiv w:val="1"/>
      <w:marLeft w:val="0"/>
      <w:marRight w:val="0"/>
      <w:marTop w:val="0"/>
      <w:marBottom w:val="0"/>
      <w:divBdr>
        <w:top w:val="none" w:sz="0" w:space="0" w:color="auto"/>
        <w:left w:val="none" w:sz="0" w:space="0" w:color="auto"/>
        <w:bottom w:val="none" w:sz="0" w:space="0" w:color="auto"/>
        <w:right w:val="none" w:sz="0" w:space="0" w:color="auto"/>
      </w:divBdr>
    </w:div>
    <w:div w:id="472867787">
      <w:bodyDiv w:val="1"/>
      <w:marLeft w:val="0"/>
      <w:marRight w:val="0"/>
      <w:marTop w:val="0"/>
      <w:marBottom w:val="0"/>
      <w:divBdr>
        <w:top w:val="none" w:sz="0" w:space="0" w:color="auto"/>
        <w:left w:val="none" w:sz="0" w:space="0" w:color="auto"/>
        <w:bottom w:val="none" w:sz="0" w:space="0" w:color="auto"/>
        <w:right w:val="none" w:sz="0" w:space="0" w:color="auto"/>
      </w:divBdr>
    </w:div>
    <w:div w:id="585458306">
      <w:bodyDiv w:val="1"/>
      <w:marLeft w:val="0"/>
      <w:marRight w:val="0"/>
      <w:marTop w:val="0"/>
      <w:marBottom w:val="0"/>
      <w:divBdr>
        <w:top w:val="none" w:sz="0" w:space="0" w:color="auto"/>
        <w:left w:val="none" w:sz="0" w:space="0" w:color="auto"/>
        <w:bottom w:val="none" w:sz="0" w:space="0" w:color="auto"/>
        <w:right w:val="none" w:sz="0" w:space="0" w:color="auto"/>
      </w:divBdr>
    </w:div>
    <w:div w:id="640574132">
      <w:bodyDiv w:val="1"/>
      <w:marLeft w:val="0"/>
      <w:marRight w:val="0"/>
      <w:marTop w:val="0"/>
      <w:marBottom w:val="0"/>
      <w:divBdr>
        <w:top w:val="none" w:sz="0" w:space="0" w:color="auto"/>
        <w:left w:val="none" w:sz="0" w:space="0" w:color="auto"/>
        <w:bottom w:val="none" w:sz="0" w:space="0" w:color="auto"/>
        <w:right w:val="none" w:sz="0" w:space="0" w:color="auto"/>
      </w:divBdr>
    </w:div>
    <w:div w:id="656303824">
      <w:bodyDiv w:val="1"/>
      <w:marLeft w:val="0"/>
      <w:marRight w:val="0"/>
      <w:marTop w:val="0"/>
      <w:marBottom w:val="0"/>
      <w:divBdr>
        <w:top w:val="none" w:sz="0" w:space="0" w:color="auto"/>
        <w:left w:val="none" w:sz="0" w:space="0" w:color="auto"/>
        <w:bottom w:val="none" w:sz="0" w:space="0" w:color="auto"/>
        <w:right w:val="none" w:sz="0" w:space="0" w:color="auto"/>
      </w:divBdr>
    </w:div>
    <w:div w:id="756054056">
      <w:bodyDiv w:val="1"/>
      <w:marLeft w:val="0"/>
      <w:marRight w:val="0"/>
      <w:marTop w:val="0"/>
      <w:marBottom w:val="0"/>
      <w:divBdr>
        <w:top w:val="none" w:sz="0" w:space="0" w:color="auto"/>
        <w:left w:val="none" w:sz="0" w:space="0" w:color="auto"/>
        <w:bottom w:val="none" w:sz="0" w:space="0" w:color="auto"/>
        <w:right w:val="none" w:sz="0" w:space="0" w:color="auto"/>
      </w:divBdr>
    </w:div>
    <w:div w:id="1173031755">
      <w:bodyDiv w:val="1"/>
      <w:marLeft w:val="0"/>
      <w:marRight w:val="0"/>
      <w:marTop w:val="0"/>
      <w:marBottom w:val="0"/>
      <w:divBdr>
        <w:top w:val="none" w:sz="0" w:space="0" w:color="auto"/>
        <w:left w:val="none" w:sz="0" w:space="0" w:color="auto"/>
        <w:bottom w:val="none" w:sz="0" w:space="0" w:color="auto"/>
        <w:right w:val="none" w:sz="0" w:space="0" w:color="auto"/>
      </w:divBdr>
    </w:div>
    <w:div w:id="1432120586">
      <w:bodyDiv w:val="1"/>
      <w:marLeft w:val="0"/>
      <w:marRight w:val="0"/>
      <w:marTop w:val="0"/>
      <w:marBottom w:val="0"/>
      <w:divBdr>
        <w:top w:val="none" w:sz="0" w:space="0" w:color="auto"/>
        <w:left w:val="none" w:sz="0" w:space="0" w:color="auto"/>
        <w:bottom w:val="none" w:sz="0" w:space="0" w:color="auto"/>
        <w:right w:val="none" w:sz="0" w:space="0" w:color="auto"/>
      </w:divBdr>
    </w:div>
    <w:div w:id="1554384487">
      <w:bodyDiv w:val="1"/>
      <w:marLeft w:val="0"/>
      <w:marRight w:val="0"/>
      <w:marTop w:val="0"/>
      <w:marBottom w:val="0"/>
      <w:divBdr>
        <w:top w:val="none" w:sz="0" w:space="0" w:color="auto"/>
        <w:left w:val="none" w:sz="0" w:space="0" w:color="auto"/>
        <w:bottom w:val="none" w:sz="0" w:space="0" w:color="auto"/>
        <w:right w:val="none" w:sz="0" w:space="0" w:color="auto"/>
      </w:divBdr>
    </w:div>
    <w:div w:id="1657996256">
      <w:bodyDiv w:val="1"/>
      <w:marLeft w:val="0"/>
      <w:marRight w:val="0"/>
      <w:marTop w:val="0"/>
      <w:marBottom w:val="0"/>
      <w:divBdr>
        <w:top w:val="none" w:sz="0" w:space="0" w:color="auto"/>
        <w:left w:val="none" w:sz="0" w:space="0" w:color="auto"/>
        <w:bottom w:val="none" w:sz="0" w:space="0" w:color="auto"/>
        <w:right w:val="none" w:sz="0" w:space="0" w:color="auto"/>
      </w:divBdr>
    </w:div>
    <w:div w:id="1721201554">
      <w:bodyDiv w:val="1"/>
      <w:marLeft w:val="0"/>
      <w:marRight w:val="0"/>
      <w:marTop w:val="0"/>
      <w:marBottom w:val="0"/>
      <w:divBdr>
        <w:top w:val="none" w:sz="0" w:space="0" w:color="auto"/>
        <w:left w:val="none" w:sz="0" w:space="0" w:color="auto"/>
        <w:bottom w:val="none" w:sz="0" w:space="0" w:color="auto"/>
        <w:right w:val="none" w:sz="0" w:space="0" w:color="auto"/>
      </w:divBdr>
    </w:div>
    <w:div w:id="1731996487">
      <w:bodyDiv w:val="1"/>
      <w:marLeft w:val="0"/>
      <w:marRight w:val="0"/>
      <w:marTop w:val="0"/>
      <w:marBottom w:val="0"/>
      <w:divBdr>
        <w:top w:val="none" w:sz="0" w:space="0" w:color="auto"/>
        <w:left w:val="none" w:sz="0" w:space="0" w:color="auto"/>
        <w:bottom w:val="none" w:sz="0" w:space="0" w:color="auto"/>
        <w:right w:val="none" w:sz="0" w:space="0" w:color="auto"/>
      </w:divBdr>
    </w:div>
    <w:div w:id="1807964966">
      <w:bodyDiv w:val="1"/>
      <w:marLeft w:val="0"/>
      <w:marRight w:val="0"/>
      <w:marTop w:val="0"/>
      <w:marBottom w:val="0"/>
      <w:divBdr>
        <w:top w:val="none" w:sz="0" w:space="0" w:color="auto"/>
        <w:left w:val="none" w:sz="0" w:space="0" w:color="auto"/>
        <w:bottom w:val="none" w:sz="0" w:space="0" w:color="auto"/>
        <w:right w:val="none" w:sz="0" w:space="0" w:color="auto"/>
      </w:divBdr>
    </w:div>
    <w:div w:id="1906182718">
      <w:bodyDiv w:val="1"/>
      <w:marLeft w:val="0"/>
      <w:marRight w:val="0"/>
      <w:marTop w:val="0"/>
      <w:marBottom w:val="0"/>
      <w:divBdr>
        <w:top w:val="none" w:sz="0" w:space="0" w:color="auto"/>
        <w:left w:val="none" w:sz="0" w:space="0" w:color="auto"/>
        <w:bottom w:val="none" w:sz="0" w:space="0" w:color="auto"/>
        <w:right w:val="none" w:sz="0" w:space="0" w:color="auto"/>
      </w:divBdr>
    </w:div>
    <w:div w:id="2019194616">
      <w:bodyDiv w:val="1"/>
      <w:marLeft w:val="0"/>
      <w:marRight w:val="0"/>
      <w:marTop w:val="0"/>
      <w:marBottom w:val="0"/>
      <w:divBdr>
        <w:top w:val="none" w:sz="0" w:space="0" w:color="auto"/>
        <w:left w:val="none" w:sz="0" w:space="0" w:color="auto"/>
        <w:bottom w:val="none" w:sz="0" w:space="0" w:color="auto"/>
        <w:right w:val="none" w:sz="0" w:space="0" w:color="auto"/>
      </w:divBdr>
    </w:div>
    <w:div w:id="2027975273">
      <w:bodyDiv w:val="1"/>
      <w:marLeft w:val="0"/>
      <w:marRight w:val="0"/>
      <w:marTop w:val="0"/>
      <w:marBottom w:val="0"/>
      <w:divBdr>
        <w:top w:val="none" w:sz="0" w:space="0" w:color="auto"/>
        <w:left w:val="none" w:sz="0" w:space="0" w:color="auto"/>
        <w:bottom w:val="none" w:sz="0" w:space="0" w:color="auto"/>
        <w:right w:val="none" w:sz="0" w:space="0" w:color="auto"/>
      </w:divBdr>
    </w:div>
    <w:div w:id="2029326206">
      <w:bodyDiv w:val="1"/>
      <w:marLeft w:val="0"/>
      <w:marRight w:val="0"/>
      <w:marTop w:val="0"/>
      <w:marBottom w:val="0"/>
      <w:divBdr>
        <w:top w:val="none" w:sz="0" w:space="0" w:color="auto"/>
        <w:left w:val="none" w:sz="0" w:space="0" w:color="auto"/>
        <w:bottom w:val="none" w:sz="0" w:space="0" w:color="auto"/>
        <w:right w:val="none" w:sz="0" w:space="0" w:color="auto"/>
      </w:divBdr>
    </w:div>
    <w:div w:id="203156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eroCarbonPlanning@lond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ilp.org.uk/publication/guidance-note-1-for-the-reduction-of-obtrusive-light-20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aqm.co.uk/text/guidance/guidance_monitoring_dust_2018.pdf" TargetMode="External"/><Relationship Id="rId5" Type="http://schemas.openxmlformats.org/officeDocument/2006/relationships/numbering" Target="numbering.xml"/><Relationship Id="rId15" Type="http://schemas.openxmlformats.org/officeDocument/2006/relationships/hyperlink" Target="https://nrmm.lond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rculareconomystatements@lo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0dbd000-851c-458d-b4d3-2c4d44c8e1a6">
      <UserInfo>
        <DisplayName>Bord, David</DisplayName>
        <AccountId>25</AccountId>
        <AccountType/>
      </UserInfo>
      <UserInfo>
        <DisplayName>Mellor, Paul</DisplayName>
        <AccountId>17</AccountId>
        <AccountType/>
      </UserInfo>
      <UserInfo>
        <DisplayName>Brew, Claire</DisplayName>
        <AccountId>18</AccountId>
        <AccountType/>
      </UserInfo>
      <UserInfo>
        <DisplayName>Nowak-John, Agnieszka</DisplayName>
        <AccountId>44</AccountId>
        <AccountType/>
      </UserInfo>
    </SharedWithUsers>
    <lcf76f155ced4ddcb4097134ff3c332f xmlns="29ad1402-150d-48c7-acaf-ce7c7b88ac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04EDC760E0674E9D463E71C8515403" ma:contentTypeVersion="8" ma:contentTypeDescription="Create a new document." ma:contentTypeScope="" ma:versionID="9c8edf279b47b76945dd4dab92307a71">
  <xsd:schema xmlns:xsd="http://www.w3.org/2001/XMLSchema" xmlns:xs="http://www.w3.org/2001/XMLSchema" xmlns:p="http://schemas.microsoft.com/office/2006/metadata/properties" xmlns:ns2="29ad1402-150d-48c7-acaf-ce7c7b88acbf" xmlns:ns3="e0dbd000-851c-458d-b4d3-2c4d44c8e1a6" targetNamespace="http://schemas.microsoft.com/office/2006/metadata/properties" ma:root="true" ma:fieldsID="73bbaa913b44b496644be1eaee1744eb" ns2:_="" ns3:_="">
    <xsd:import namespace="29ad1402-150d-48c7-acaf-ce7c7b88acbf"/>
    <xsd:import namespace="e0dbd000-851c-458d-b4d3-2c4d44c8e1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d1402-150d-48c7-acaf-ce7c7b88a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eb21c1-5aa8-484e-b355-dca19d20d57d"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dbd000-851c-458d-b4d3-2c4d44c8e1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3E577-822E-4D2E-BB58-4E5CB0200D2B}">
  <ds:schemaRefs>
    <ds:schemaRef ds:uri="http://www.w3.org/XML/1998/namespace"/>
    <ds:schemaRef ds:uri="http://purl.org/dc/elements/1.1/"/>
    <ds:schemaRef ds:uri="e0dbd000-851c-458d-b4d3-2c4d44c8e1a6"/>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29ad1402-150d-48c7-acaf-ce7c7b88acbf"/>
    <ds:schemaRef ds:uri="http://purl.org/dc/dcmitype/"/>
  </ds:schemaRefs>
</ds:datastoreItem>
</file>

<file path=customXml/itemProps2.xml><?xml version="1.0" encoding="utf-8"?>
<ds:datastoreItem xmlns:ds="http://schemas.openxmlformats.org/officeDocument/2006/customXml" ds:itemID="{EFCC641B-CB47-40C7-80D6-EFF0CCEEC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d1402-150d-48c7-acaf-ce7c7b88acbf"/>
    <ds:schemaRef ds:uri="e0dbd000-851c-458d-b4d3-2c4d44c8e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AAA1B-BA42-480A-B021-EBE1108974A2}">
  <ds:schemaRefs>
    <ds:schemaRef ds:uri="http://schemas.openxmlformats.org/officeDocument/2006/bibliography"/>
  </ds:schemaRefs>
</ds:datastoreItem>
</file>

<file path=customXml/itemProps4.xml><?xml version="1.0" encoding="utf-8"?>
<ds:datastoreItem xmlns:ds="http://schemas.openxmlformats.org/officeDocument/2006/customXml" ds:itemID="{D73F8EEF-9780-4941-B5AF-5603BB0EB3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7014</Words>
  <Characters>39980</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46901</CharactersWithSpaces>
  <SharedDoc>false</SharedDoc>
  <HLinks>
    <vt:vector size="42" baseType="variant">
      <vt:variant>
        <vt:i4>2687012</vt:i4>
      </vt:variant>
      <vt:variant>
        <vt:i4>18</vt:i4>
      </vt:variant>
      <vt:variant>
        <vt:i4>0</vt:i4>
      </vt:variant>
      <vt:variant>
        <vt:i4>5</vt:i4>
      </vt:variant>
      <vt:variant>
        <vt:lpwstr>https://gbr01.safelinks.protection.outlook.com/?url=http%3A%2F%2Fwww.thameswater.co.uk%2F&amp;amp;data=04%7C01%7Cplanning%40bromley.gov.uk%7Cfef5e075899044e2065c08d9d42b2257%7C8cc3d50b245a4639bab48b879ac9838c%7C0%7C0%7C637774103985895924%7CUnknown%7CTWFpbGZsb3d8eyJWIjoiMC4wLjAwMDAiLCJQIjoiV2luMzIiLCJBTiI6Ik1haWwiLCJXVCI6Mn0%3D%7C3000&amp;amp;sdata=Il02hcBLmsC2Dzr53ZiWGlq1X6CXCIeI5MsO0Iy35W0%3D&amp;amp;reserved=0</vt:lpwstr>
      </vt:variant>
      <vt:variant>
        <vt:lpwstr/>
      </vt:variant>
      <vt:variant>
        <vt:i4>786469</vt:i4>
      </vt:variant>
      <vt:variant>
        <vt:i4>15</vt:i4>
      </vt:variant>
      <vt:variant>
        <vt:i4>0</vt:i4>
      </vt:variant>
      <vt:variant>
        <vt:i4>5</vt:i4>
      </vt:variant>
      <vt:variant>
        <vt:lpwstr>mailto:trade.effluent@thameswater.co.uk</vt:lpwstr>
      </vt:variant>
      <vt:variant>
        <vt:lpwstr/>
      </vt:variant>
      <vt:variant>
        <vt:i4>4980744</vt:i4>
      </vt:variant>
      <vt:variant>
        <vt:i4>12</vt:i4>
      </vt:variant>
      <vt:variant>
        <vt:i4>0</vt:i4>
      </vt:variant>
      <vt:variant>
        <vt:i4>5</vt:i4>
      </vt:variant>
      <vt:variant>
        <vt:lpwstr>https://nrmm.london/</vt:lpwstr>
      </vt:variant>
      <vt:variant>
        <vt:lpwstr/>
      </vt:variant>
      <vt:variant>
        <vt:i4>6422553</vt:i4>
      </vt:variant>
      <vt:variant>
        <vt:i4>9</vt:i4>
      </vt:variant>
      <vt:variant>
        <vt:i4>0</vt:i4>
      </vt:variant>
      <vt:variant>
        <vt:i4>5</vt:i4>
      </vt:variant>
      <vt:variant>
        <vt:lpwstr>mailto:circulareconomystatements@london.gov.uk</vt:lpwstr>
      </vt:variant>
      <vt:variant>
        <vt:lpwstr/>
      </vt:variant>
      <vt:variant>
        <vt:i4>4456483</vt:i4>
      </vt:variant>
      <vt:variant>
        <vt:i4>6</vt:i4>
      </vt:variant>
      <vt:variant>
        <vt:i4>0</vt:i4>
      </vt:variant>
      <vt:variant>
        <vt:i4>5</vt:i4>
      </vt:variant>
      <vt:variant>
        <vt:lpwstr>mailto:ZeroCarbonPlanning@london.gov.uk</vt:lpwstr>
      </vt:variant>
      <vt:variant>
        <vt:lpwstr/>
      </vt:variant>
      <vt:variant>
        <vt:i4>589827</vt:i4>
      </vt:variant>
      <vt:variant>
        <vt:i4>3</vt:i4>
      </vt:variant>
      <vt:variant>
        <vt:i4>0</vt:i4>
      </vt:variant>
      <vt:variant>
        <vt:i4>5</vt:i4>
      </vt:variant>
      <vt:variant>
        <vt:lpwstr>https://theilp.org.uk/publication/guidance-note-1-for-the-reduction-of-obtrusive-light-2021/</vt:lpwstr>
      </vt:variant>
      <vt:variant>
        <vt:lpwstr/>
      </vt:variant>
      <vt:variant>
        <vt:i4>6291479</vt:i4>
      </vt:variant>
      <vt:variant>
        <vt:i4>0</vt:i4>
      </vt:variant>
      <vt:variant>
        <vt:i4>0</vt:i4>
      </vt:variant>
      <vt:variant>
        <vt:i4>5</vt:i4>
      </vt:variant>
      <vt:variant>
        <vt:lpwstr>https://iaqm.co.uk/text/guidance/guidance_monitoring_dust_2018.pdf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Lockton, Catherine</dc:creator>
  <cp:keywords/>
  <dc:description/>
  <cp:lastModifiedBy>Brew, Claire</cp:lastModifiedBy>
  <cp:revision>2</cp:revision>
  <dcterms:created xsi:type="dcterms:W3CDTF">2024-07-26T07:04:00Z</dcterms:created>
  <dcterms:modified xsi:type="dcterms:W3CDTF">2024-07-26T07:04:00Z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0x010100CF04EDC760E0674E9D463E71C8515403</vt:lpwstr>
  </property>
  <property fmtid="{D5CDD505-2E9C-101B-9397-08002B2CF9AE}" pid="3" name="a6a3f6b148fc41fd83d29f0a80e4eb3a">
    <vt:lpwstr/>
  </property>
  <property fmtid="{D5CDD505-2E9C-101B-9397-08002B2CF9AE}" pid="4" name="MediaServiceImageTags">
    <vt:lpwstr/>
  </property>
  <property fmtid="{D5CDD505-2E9C-101B-9397-08002B2CF9AE}" pid="5" name="Business_x0020_Area">
    <vt:lpwstr/>
  </property>
  <property fmtid="{D5CDD505-2E9C-101B-9397-08002B2CF9AE}" pid="6" name="TaxCatchAll">
    <vt:lpwstr/>
  </property>
  <property fmtid="{D5CDD505-2E9C-101B-9397-08002B2CF9AE}" pid="7" name="ieac49c49b1b4fdcaac5e88df6fb1f7c">
    <vt:lpwstr/>
  </property>
  <property fmtid="{D5CDD505-2E9C-101B-9397-08002B2CF9AE}" pid="8" name="c65fa9cb4e0c4407921e6f9391a54064">
    <vt:lpwstr/>
  </property>
  <property fmtid="{D5CDD505-2E9C-101B-9397-08002B2CF9AE}" pid="9" name="File_x0020_Status">
    <vt:lpwstr/>
  </property>
  <property fmtid="{D5CDD505-2E9C-101B-9397-08002B2CF9AE}" pid="10" name="g5eb4ac6f39f4f31b9d7e4cb1239083c">
    <vt:lpwstr/>
  </property>
  <property fmtid="{D5CDD505-2E9C-101B-9397-08002B2CF9AE}" pid="11" name="Type_x0020_of_x0020_Content">
    <vt:lpwstr/>
  </property>
  <property fmtid="{D5CDD505-2E9C-101B-9397-08002B2CF9AE}" pid="12" name="Business_x0020_Category">
    <vt:lpwstr/>
  </property>
  <property fmtid="{D5CDD505-2E9C-101B-9397-08002B2CF9AE}" pid="13" name="File Status">
    <vt:lpwstr/>
  </property>
  <property fmtid="{D5CDD505-2E9C-101B-9397-08002B2CF9AE}" pid="14" name="Business Area">
    <vt:lpwstr/>
  </property>
  <property fmtid="{D5CDD505-2E9C-101B-9397-08002B2CF9AE}" pid="15" name="Business Category">
    <vt:lpwstr/>
  </property>
  <property fmtid="{D5CDD505-2E9C-101B-9397-08002B2CF9AE}" pid="16" name="Type of Content">
    <vt:lpwstr/>
  </property>
</Properties>
</file>